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393" w:rightChars="-18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500" w:lineRule="exact"/>
        <w:ind w:right="-393" w:rightChars="-187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汕头市级青年文明号集体评定评分细则</w:t>
      </w:r>
    </w:p>
    <w:tbl>
      <w:tblPr>
        <w:tblStyle w:val="3"/>
        <w:tblpPr w:leftFromText="180" w:rightFromText="180" w:vertAnchor="text" w:horzAnchor="margin" w:tblpXSpec="center" w:tblpY="202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4275"/>
        <w:gridCol w:w="673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阶段分工</w:t>
            </w: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工作项目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分值</w:t>
            </w:r>
          </w:p>
        </w:tc>
        <w:tc>
          <w:tcPr>
            <w:tcW w:w="3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提交材料及成果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启动管理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（24分）</w:t>
            </w: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学习创建文件，掌握创建标注和规范 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30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下发创建领导小组文件、具体的创建目标和口号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与党政负责人沟通，成立创建领导小组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30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明确创建目标和口号 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30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宣传发动，营造创建氛围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30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计划管理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（6分）</w:t>
            </w: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结合实际，分解目标 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0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下发创建活动文件、年计划和月计划、工作项目措施明细表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根据目标，制定创建计划 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0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细化创建措施，明确工作项目 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0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实施管理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（30分）</w:t>
            </w: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改善服务措施和硬件设施  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0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整洁的服务坏境；便民的服务设施；文明礼貌用语；良好的工作秩序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保存各类活动的文件、信息、图片等原始资料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形成整套包括管理、服务、培训、考核等方面的工作制度、团的各类文件、会议、活动等原始纪录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完善管理制度、业务流程、培训考核等规范 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0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提升成员的岗位技能和职业文明 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0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组织各类创新创效、劳动竞赛、业务培训、社会公益、青年文化等活动，积极参与团市委组织的各项活动等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0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建立青年文明号档案  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0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加强团的建设，发挥团组织作用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0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监督管理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（20分）</w:t>
            </w: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完善内部服务质量监控体系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0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服务质量考核制度、满意度调查报告、客户意见处理情况、青年文明号服务卡、宣传和监督栏规范醒目、佩戴青年文明号胸章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设立岗位监督栏、意见箱或投诉本等措施 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0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实施外部满意度调查及意见处理 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0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公布规章制度、服务承诺、投诉电话等项目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0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评估管理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（10分）</w:t>
            </w: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评估经济效益、人才效益、社会效益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0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收集业务收入、岗位达标、社会影响等方面的数据指标；青年文明号自检评分表；完善规范的档案资料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对照标准及要求进行自查，对未达标的项目进行整改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30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收集和整理有关创建活动的信息及报道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0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成果展示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（10分）</w:t>
            </w: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总结创建工作的整体情况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0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总结经验性的文字材料、图文并茂的幻灯或音像片等宣传片、各类奖牌、表扬信、锦旗等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开展典型宣传、先进表彰、经验交流等形式的活动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0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附加分</w:t>
            </w: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积极配合团市委开展扶贫济困、展翅计划、志愿服务等活动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300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活动照片资料及相关报道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专场评审会表现情况</w:t>
            </w:r>
          </w:p>
        </w:tc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00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汇报、答辩形式新颖，思路清晰，逻辑性强</w:t>
            </w:r>
          </w:p>
        </w:tc>
      </w:tr>
    </w:tbl>
    <w:p>
      <w:pPr>
        <w:ind w:left="-420" w:leftChars="-200" w:right="-529" w:rightChars="-252" w:firstLine="210" w:firstLineChars="100"/>
        <w:rPr>
          <w:rFonts w:hint="eastAsia"/>
        </w:rPr>
      </w:pPr>
      <w:r>
        <w:rPr>
          <w:rFonts w:hint="eastAsia"/>
        </w:rPr>
        <w:t>备注：届时以现场评分细则为准。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67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TW</dc:creator>
  <cp:lastModifiedBy>TW</cp:lastModifiedBy>
  <dcterms:modified xsi:type="dcterms:W3CDTF">2018-08-22T01:58:31Z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