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E w:val="0"/>
        <w:autoSpaceDN w:val="0"/>
        <w:spacing w:line="360" w:lineRule="auto"/>
        <w:jc w:val="center"/>
        <w:rPr>
          <w:rFonts w:ascii="宋体" w:hAnsi="宋体" w:eastAsia="宋体" w:cs="黑体"/>
          <w:b/>
          <w:sz w:val="30"/>
          <w:szCs w:val="30"/>
          <w:lang w:val="zh-CN"/>
        </w:rPr>
      </w:pPr>
      <w:r>
        <w:rPr>
          <w:rFonts w:ascii="宋体" w:hAnsi="宋体" w:eastAsia="宋体" w:cs="黑体"/>
          <w:b/>
          <w:sz w:val="30"/>
          <w:szCs w:val="30"/>
          <w:lang w:val="zh-CN"/>
        </w:rPr>
        <w:t>201</w:t>
      </w:r>
      <w:r>
        <w:rPr>
          <w:rFonts w:hint="eastAsia" w:ascii="宋体" w:hAnsi="宋体" w:eastAsia="宋体" w:cs="黑体"/>
          <w:b/>
          <w:sz w:val="30"/>
          <w:szCs w:val="30"/>
          <w:lang w:val="en-US" w:eastAsia="zh-CN"/>
        </w:rPr>
        <w:t>4</w:t>
      </w:r>
      <w:r>
        <w:rPr>
          <w:rFonts w:ascii="宋体" w:hAnsi="宋体" w:eastAsia="宋体" w:cs="黑体"/>
          <w:b/>
          <w:sz w:val="30"/>
          <w:szCs w:val="30"/>
          <w:lang w:val="zh-CN"/>
        </w:rPr>
        <w:t>-201</w:t>
      </w:r>
      <w:r>
        <w:rPr>
          <w:rFonts w:hint="eastAsia" w:ascii="宋体" w:hAnsi="宋体" w:eastAsia="宋体" w:cs="黑体"/>
          <w:b/>
          <w:sz w:val="30"/>
          <w:szCs w:val="30"/>
          <w:lang w:val="en-US" w:eastAsia="zh-CN"/>
        </w:rPr>
        <w:t>5</w:t>
      </w:r>
      <w:r>
        <w:rPr>
          <w:rFonts w:hint="eastAsia" w:ascii="宋体" w:hAnsi="宋体" w:eastAsia="宋体" w:cs="黑体"/>
          <w:b/>
          <w:sz w:val="30"/>
          <w:szCs w:val="30"/>
          <w:lang w:val="zh-CN"/>
        </w:rPr>
        <w:t>年度汕头大学学生社团联合会</w:t>
      </w:r>
    </w:p>
    <w:p>
      <w:pPr>
        <w:autoSpaceDE w:val="0"/>
        <w:autoSpaceDN w:val="0"/>
        <w:spacing w:line="360" w:lineRule="auto"/>
        <w:jc w:val="center"/>
        <w:rPr>
          <w:rFonts w:ascii="宋体" w:hAnsi="宋体" w:eastAsia="宋体" w:cs="黑体"/>
          <w:b/>
          <w:sz w:val="30"/>
          <w:szCs w:val="30"/>
          <w:lang w:val="zh-CN"/>
        </w:rPr>
      </w:pPr>
      <w:r>
        <w:rPr>
          <w:rFonts w:hint="eastAsia" w:ascii="宋体" w:hAnsi="宋体" w:eastAsia="宋体" w:cs="黑体"/>
          <w:b/>
          <w:sz w:val="30"/>
          <w:szCs w:val="30"/>
          <w:lang w:val="zh-CN"/>
        </w:rPr>
        <w:t>组织成员考核优秀名单</w:t>
      </w:r>
    </w:p>
    <w:p>
      <w:pPr>
        <w:spacing w:after="0" w:line="360" w:lineRule="auto"/>
        <w:ind w:firstLine="31680" w:firstLineChars="250"/>
        <w:rPr>
          <w:rFonts w:ascii="宋体" w:hAnsi="宋体" w:eastAsia="宋体" w:cs="Tahoma"/>
          <w:sz w:val="24"/>
          <w:szCs w:val="24"/>
        </w:rPr>
      </w:pPr>
      <w:r>
        <w:rPr>
          <w:rFonts w:hint="eastAsia" w:ascii="宋体" w:hAnsi="宋体" w:eastAsia="宋体" w:cs="Tahoma"/>
          <w:sz w:val="24"/>
          <w:szCs w:val="24"/>
        </w:rPr>
        <w:t>根据《汕头大学学生干部管理条例》和《社团管理条例》以及社团联合会、社团的学生干部和工作人员在过去一个学年中的工作表现，对其担任职务情况进行评定，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并报校团委审核确定，给予以下同学考核评定优秀：</w:t>
      </w:r>
    </w:p>
    <w:p>
      <w:pPr>
        <w:spacing w:after="0" w:line="360" w:lineRule="auto"/>
        <w:ind w:firstLine="31680" w:firstLineChars="196"/>
        <w:rPr>
          <w:rFonts w:ascii="宋体" w:hAnsi="宋体" w:eastAsia="宋体" w:cs="Tahoma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考核</w:t>
      </w:r>
      <w:r>
        <w:rPr>
          <w:rFonts w:hint="eastAsia" w:ascii="宋体" w:hAnsi="宋体" w:eastAsia="宋体" w:cs="Tahoma"/>
          <w:b/>
          <w:sz w:val="24"/>
          <w:szCs w:val="24"/>
        </w:rPr>
        <w:t>优秀学生干部名单（</w:t>
      </w:r>
      <w:r>
        <w:rPr>
          <w:rFonts w:hint="eastAsia" w:ascii="宋体" w:hAnsi="宋体" w:eastAsia="宋体" w:cs="Tahoma"/>
          <w:b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Tahoma"/>
          <w:b/>
          <w:sz w:val="24"/>
          <w:szCs w:val="24"/>
        </w:rPr>
        <w:t>名）：</w:t>
      </w:r>
    </w:p>
    <w:p>
      <w:pPr>
        <w:spacing w:after="0" w:line="360" w:lineRule="auto"/>
        <w:ind w:firstLine="31680" w:firstLineChars="200"/>
        <w:rPr>
          <w:rFonts w:hint="eastAsia" w:ascii="宋体" w:hAnsi="宋体" w:eastAsia="宋体" w:cs="Tahoma"/>
          <w:sz w:val="24"/>
          <w:szCs w:val="24"/>
          <w:lang w:val="en-US" w:eastAsia="zh-CN"/>
        </w:rPr>
      </w:pPr>
      <w:r>
        <w:rPr>
          <w:rFonts w:hint="eastAsia" w:ascii="宋体" w:hAnsi="宋体" w:eastAsia="宋体" w:cs="Tahoma"/>
          <w:sz w:val="24"/>
          <w:szCs w:val="24"/>
          <w:lang w:eastAsia="zh-CN"/>
        </w:rPr>
        <w:t>袁明媚（</w:t>
      </w:r>
      <w:r>
        <w:rPr>
          <w:rFonts w:hint="eastAsia" w:ascii="宋体" w:hAnsi="宋体" w:eastAsia="宋体" w:cs="Tahoma"/>
          <w:sz w:val="24"/>
          <w:szCs w:val="24"/>
          <w:lang w:val="en-US" w:eastAsia="zh-CN"/>
        </w:rPr>
        <w:t>12金融</w:t>
      </w:r>
      <w:r>
        <w:rPr>
          <w:rFonts w:hint="eastAsia" w:ascii="宋体" w:hAnsi="宋体" w:eastAsia="宋体" w:cs="Tahoma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Tahoma"/>
          <w:sz w:val="24"/>
          <w:szCs w:val="24"/>
          <w:lang w:val="en-US" w:eastAsia="zh-CN"/>
        </w:rPr>
        <w:t xml:space="preserve"> 张倩（12金融）   吴港鹏（12土木） </w:t>
      </w:r>
    </w:p>
    <w:p>
      <w:pPr>
        <w:spacing w:after="0" w:line="360" w:lineRule="auto"/>
        <w:ind w:firstLine="31680" w:firstLineChars="200"/>
        <w:rPr>
          <w:rFonts w:hint="eastAsia" w:ascii="宋体" w:hAnsi="宋体" w:eastAsia="宋体" w:cs="Tahoma"/>
          <w:sz w:val="24"/>
          <w:szCs w:val="24"/>
          <w:lang w:val="en-US" w:eastAsia="zh-CN"/>
        </w:rPr>
      </w:pPr>
      <w:r>
        <w:rPr>
          <w:rFonts w:hint="eastAsia" w:ascii="宋体" w:hAnsi="宋体" w:eastAsia="宋体" w:cs="Tahoma"/>
          <w:sz w:val="24"/>
          <w:szCs w:val="24"/>
          <w:lang w:val="en-US" w:eastAsia="zh-CN"/>
        </w:rPr>
        <w:t>洪培嘉（12机电） 张婷婷（13机电） 冼家健（13土木）</w:t>
      </w:r>
    </w:p>
    <w:p>
      <w:pPr>
        <w:spacing w:after="0" w:line="360" w:lineRule="auto"/>
        <w:ind w:firstLine="31680" w:firstLineChars="196"/>
        <w:rPr>
          <w:rFonts w:ascii="宋体" w:hAnsi="宋体" w:eastAsia="宋体" w:cs="Tahoma"/>
          <w:b/>
          <w:sz w:val="24"/>
          <w:szCs w:val="24"/>
        </w:rPr>
      </w:pPr>
      <w:r>
        <w:rPr>
          <w:rFonts w:hint="eastAsia" w:ascii="宋体" w:hAnsi="宋体" w:eastAsia="宋体" w:cs="Tahoma"/>
          <w:b/>
          <w:sz w:val="24"/>
          <w:szCs w:val="24"/>
        </w:rPr>
        <w:t>优秀干事名单（</w:t>
      </w:r>
      <w:r>
        <w:rPr>
          <w:rFonts w:hint="eastAsia" w:ascii="宋体" w:hAnsi="宋体" w:eastAsia="宋体" w:cs="Tahoma"/>
          <w:b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Tahoma"/>
          <w:b/>
          <w:sz w:val="24"/>
          <w:szCs w:val="24"/>
        </w:rPr>
        <w:t>名）：</w:t>
      </w:r>
    </w:p>
    <w:p>
      <w:pPr>
        <w:tabs>
          <w:tab w:val="left" w:pos="142"/>
        </w:tabs>
        <w:spacing w:after="0" w:line="360" w:lineRule="auto"/>
        <w:ind w:left="31680" w:leftChars="64" w:firstLine="31680" w:firstLineChars="150"/>
        <w:rPr>
          <w:rFonts w:hint="eastAsia" w:ascii="宋体" w:hAnsi="宋体" w:eastAsia="宋体" w:cs="Tahoma"/>
          <w:sz w:val="24"/>
          <w:szCs w:val="24"/>
          <w:lang w:val="en-US" w:eastAsia="zh-CN"/>
        </w:rPr>
      </w:pPr>
      <w:r>
        <w:rPr>
          <w:rFonts w:hint="eastAsia" w:ascii="宋体" w:hAnsi="宋体" w:eastAsia="宋体" w:cs="Tahoma"/>
          <w:sz w:val="24"/>
          <w:szCs w:val="24"/>
          <w:lang w:eastAsia="zh-CN"/>
        </w:rPr>
        <w:t>司徒静雯（</w:t>
      </w:r>
      <w:r>
        <w:rPr>
          <w:rFonts w:hint="eastAsia" w:ascii="宋体" w:hAnsi="宋体" w:eastAsia="宋体" w:cs="Tahoma"/>
          <w:sz w:val="24"/>
          <w:szCs w:val="24"/>
          <w:lang w:val="en-US" w:eastAsia="zh-CN"/>
        </w:rPr>
        <w:t>14国贸</w:t>
      </w:r>
      <w:r>
        <w:rPr>
          <w:rFonts w:hint="eastAsia" w:ascii="宋体" w:hAnsi="宋体" w:eastAsia="宋体" w:cs="Tahoma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Tahoma"/>
          <w:sz w:val="24"/>
          <w:szCs w:val="24"/>
          <w:lang w:val="en-US" w:eastAsia="zh-CN"/>
        </w:rPr>
        <w:t xml:space="preserve"> 汪锦生（14土木）  温水金（14机电）</w:t>
      </w:r>
    </w:p>
    <w:p>
      <w:pPr>
        <w:tabs>
          <w:tab w:val="left" w:pos="142"/>
        </w:tabs>
        <w:spacing w:after="0" w:line="360" w:lineRule="auto"/>
        <w:ind w:left="31680" w:leftChars="64" w:firstLine="31680" w:firstLineChars="150"/>
        <w:rPr>
          <w:rFonts w:hint="eastAsia" w:ascii="宋体" w:hAnsi="宋体" w:eastAsia="宋体" w:cs="Tahoma"/>
          <w:sz w:val="24"/>
          <w:szCs w:val="24"/>
          <w:lang w:val="en-US" w:eastAsia="zh-CN"/>
        </w:rPr>
      </w:pPr>
      <w:r>
        <w:rPr>
          <w:rFonts w:hint="eastAsia" w:ascii="宋体" w:hAnsi="宋体" w:eastAsia="宋体" w:cs="Tahoma"/>
          <w:sz w:val="24"/>
          <w:szCs w:val="24"/>
          <w:lang w:val="en-US" w:eastAsia="zh-CN"/>
        </w:rPr>
        <w:t xml:space="preserve">曾百祥（14机电）   卢程（14汉语言）  钟艳婷（14法学）   </w:t>
      </w:r>
    </w:p>
    <w:p>
      <w:pPr>
        <w:tabs>
          <w:tab w:val="left" w:pos="142"/>
        </w:tabs>
        <w:spacing w:after="0" w:line="360" w:lineRule="auto"/>
        <w:ind w:left="31680" w:leftChars="64" w:firstLine="31680" w:firstLineChars="150"/>
        <w:rPr>
          <w:rFonts w:hint="eastAsia" w:ascii="宋体" w:hAnsi="宋体" w:eastAsia="宋体" w:cs="Tahoma"/>
          <w:sz w:val="24"/>
          <w:szCs w:val="24"/>
          <w:lang w:val="en-US" w:eastAsia="zh-CN"/>
        </w:rPr>
      </w:pPr>
      <w:r>
        <w:rPr>
          <w:rFonts w:hint="eastAsia" w:ascii="宋体" w:hAnsi="宋体" w:eastAsia="宋体" w:cs="Tahoma"/>
          <w:sz w:val="24"/>
          <w:szCs w:val="24"/>
          <w:lang w:val="en-US" w:eastAsia="zh-CN"/>
        </w:rPr>
        <w:t>吴嘉铭（14新闻）   郭达辉（14土木）   陈传英（14中文）</w:t>
      </w:r>
    </w:p>
    <w:p>
      <w:pPr>
        <w:tabs>
          <w:tab w:val="left" w:pos="142"/>
        </w:tabs>
        <w:spacing w:after="0" w:line="360" w:lineRule="auto"/>
        <w:ind w:left="31680" w:leftChars="64" w:firstLine="31680" w:firstLineChars="150"/>
        <w:rPr>
          <w:rFonts w:hint="eastAsia" w:ascii="宋体" w:hAnsi="宋体" w:eastAsia="宋体" w:cs="Tahoma"/>
          <w:sz w:val="24"/>
          <w:szCs w:val="24"/>
          <w:lang w:val="en-US" w:eastAsia="zh-CN"/>
        </w:rPr>
      </w:pPr>
      <w:r>
        <w:rPr>
          <w:rFonts w:hint="eastAsia" w:ascii="宋体" w:hAnsi="宋体" w:eastAsia="宋体" w:cs="Tahoma"/>
          <w:sz w:val="24"/>
          <w:szCs w:val="24"/>
          <w:lang w:val="en-US" w:eastAsia="zh-CN"/>
        </w:rPr>
        <w:t>戴咏恩 (14英语)</w:t>
      </w:r>
    </w:p>
    <w:p>
      <w:pPr>
        <w:tabs>
          <w:tab w:val="left" w:pos="142"/>
        </w:tabs>
        <w:spacing w:after="0" w:line="360" w:lineRule="auto"/>
        <w:ind w:left="31680" w:leftChars="64" w:firstLine="31680" w:firstLineChars="150"/>
        <w:rPr>
          <w:rFonts w:hint="eastAsia" w:ascii="宋体" w:hAnsi="宋体" w:eastAsia="宋体" w:cs="Tahoma"/>
          <w:sz w:val="24"/>
          <w:szCs w:val="24"/>
          <w:lang w:val="en-US" w:eastAsia="zh-CN"/>
        </w:rPr>
      </w:pPr>
      <w:bookmarkStart w:id="0" w:name="_GoBack"/>
      <w:bookmarkEnd w:id="0"/>
    </w:p>
    <w:p>
      <w:pPr>
        <w:spacing w:after="0" w:line="360" w:lineRule="auto"/>
        <w:ind w:firstLine="31680" w:firstLineChars="196"/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708" w:footer="708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isplayHorizontalDrawingGridEvery w:val="1"/>
  <w:displayVerticalDrawingGridEvery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doNotLeaveBackslashAlone/>
    <w:ulTrailSpace/>
    <w:splitPgBreakAndParaMark/>
    <w:doNotExpandShiftReturn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215F4"/>
    <w:rsid w:val="001F4244"/>
    <w:rsid w:val="007149FD"/>
    <w:rsid w:val="0077289B"/>
    <w:rsid w:val="008C6029"/>
    <w:rsid w:val="00A11A6B"/>
    <w:rsid w:val="00DD0A4F"/>
    <w:rsid w:val="00F215F4"/>
    <w:rsid w:val="00F47305"/>
    <w:rsid w:val="117F057D"/>
    <w:rsid w:val="12D14204"/>
    <w:rsid w:val="2AD94950"/>
    <w:rsid w:val="393E6B1D"/>
    <w:rsid w:val="723163F0"/>
    <w:rsid w:val="78EE1FE7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name="header"/>
    <w:lsdException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0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6"/>
    <w:semiHidden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Footer Char"/>
    <w:basedOn w:val="4"/>
    <w:link w:val="2"/>
    <w:semiHidden/>
    <w:locked/>
    <w:uiPriority w:val="99"/>
    <w:rPr>
      <w:rFonts w:ascii="Tahoma" w:hAnsi="Tahoma" w:cs="Times New Roman"/>
      <w:sz w:val="18"/>
      <w:szCs w:val="18"/>
    </w:rPr>
  </w:style>
  <w:style w:type="character" w:customStyle="1" w:styleId="7">
    <w:name w:val="Header Char"/>
    <w:basedOn w:val="4"/>
    <w:link w:val="3"/>
    <w:semiHidden/>
    <w:locked/>
    <w:uiPriority w:val="99"/>
    <w:rPr>
      <w:rFonts w:ascii="Tahoma" w:hAnsi="Tahoma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52</Words>
  <Characters>303</Characters>
  <Lines>0</Lines>
  <Paragraphs>0</Paragraphs>
  <ScaleCrop>false</ScaleCrop>
  <LinksUpToDate>false</LinksUpToDate>
  <CharactersWithSpaces>0</CharactersWithSpaces>
  <Application>WPS Office_9.1.0.5108_{F1E327BC-269C-435d-A152-05C5408002CA}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cp:lastModifiedBy>mmyuan</cp:lastModifiedBy>
  <dcterms:modified xsi:type="dcterms:W3CDTF">2015-07-07T13:59:17Z</dcterms:modified>
  <dc:title>2012-2013年度汕头大学学生社团联合会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