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FB8FA9" w14:textId="77777777" w:rsidR="00AD4987" w:rsidRDefault="00AD4987">
      <w:pPr>
        <w:widowControl/>
        <w:spacing w:line="360" w:lineRule="atLeast"/>
        <w:jc w:val="center"/>
        <w:rPr>
          <w:rStyle w:val="af0"/>
          <w:rFonts w:ascii="等线" w:eastAsia="等线" w:hAnsi="等线" w:cs="等线"/>
          <w:sz w:val="36"/>
          <w:szCs w:val="36"/>
          <w:lang w:bidi="ar"/>
        </w:rPr>
      </w:pPr>
    </w:p>
    <w:p w14:paraId="00C33165" w14:textId="77777777" w:rsidR="00AD4987" w:rsidRDefault="0027514E">
      <w:pPr>
        <w:widowControl/>
        <w:spacing w:line="360" w:lineRule="atLeast"/>
        <w:jc w:val="center"/>
        <w:rPr>
          <w:rStyle w:val="af0"/>
          <w:rFonts w:ascii="等线" w:eastAsia="等线" w:hAnsi="等线" w:cs="等线"/>
          <w:sz w:val="24"/>
          <w:szCs w:val="24"/>
          <w:lang w:bidi="ar"/>
        </w:rPr>
      </w:pPr>
      <w:r>
        <w:rPr>
          <w:rStyle w:val="af0"/>
          <w:rFonts w:ascii="等线" w:eastAsia="等线" w:hAnsi="等线" w:cs="等线" w:hint="eastAsia"/>
          <w:sz w:val="24"/>
          <w:szCs w:val="24"/>
          <w:lang w:bidi="ar"/>
        </w:rPr>
        <w:t>汕头大学学生社团申请成立程序</w:t>
      </w:r>
    </w:p>
    <w:p w14:paraId="5B4AB1DA" w14:textId="77777777" w:rsidR="00AD4987" w:rsidRDefault="00AD4987">
      <w:pPr>
        <w:widowControl/>
        <w:spacing w:line="360" w:lineRule="atLeast"/>
        <w:jc w:val="center"/>
        <w:rPr>
          <w:rStyle w:val="af0"/>
          <w:rFonts w:ascii="等线" w:eastAsia="等线" w:hAnsi="等线" w:cs="等线"/>
          <w:szCs w:val="21"/>
          <w:lang w:bidi="ar"/>
        </w:rPr>
      </w:pPr>
    </w:p>
    <w:p w14:paraId="5B95E0F2" w14:textId="77777777" w:rsidR="00AD4987" w:rsidRDefault="0027514E">
      <w:pPr>
        <w:widowControl/>
        <w:numPr>
          <w:ilvl w:val="0"/>
          <w:numId w:val="1"/>
        </w:numPr>
        <w:spacing w:line="360" w:lineRule="auto"/>
        <w:jc w:val="left"/>
        <w:rPr>
          <w:rFonts w:ascii="等线" w:eastAsia="等线" w:hAnsi="等线" w:cs="等线"/>
          <w:kern w:val="0"/>
          <w:szCs w:val="21"/>
          <w:lang w:bidi="ar"/>
        </w:rPr>
      </w:pPr>
      <w:r>
        <w:rPr>
          <w:rFonts w:ascii="等线" w:eastAsia="等线" w:hAnsi="等线" w:cs="等线" w:hint="eastAsia"/>
          <w:kern w:val="0"/>
          <w:szCs w:val="21"/>
          <w:lang w:bidi="ar"/>
        </w:rPr>
        <w:t>申请成立新社团须先上交申请材料到汕头大学学生社团联合会社团资讯部接受初步审查，经社团资讯部审查资料符合要求后提交社联主席团审核。被认为具备成立新社团的基本条件，即新社团成立同时具备必要性和可行性后，方可进行成立新社团的具体筹备工作。</w:t>
      </w:r>
    </w:p>
    <w:p w14:paraId="1FE386AC" w14:textId="77777777" w:rsidR="00AD4987" w:rsidRDefault="0027514E">
      <w:pPr>
        <w:widowControl/>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申请材料包括（共</w:t>
      </w:r>
      <w:r>
        <w:rPr>
          <w:rFonts w:ascii="等线" w:eastAsia="等线" w:hAnsi="等线" w:cs="等线" w:hint="eastAsia"/>
          <w:kern w:val="0"/>
          <w:szCs w:val="21"/>
          <w:lang w:bidi="ar"/>
        </w:rPr>
        <w:t>7</w:t>
      </w:r>
      <w:r>
        <w:rPr>
          <w:rFonts w:ascii="等线" w:eastAsia="等线" w:hAnsi="等线" w:cs="等线" w:hint="eastAsia"/>
          <w:kern w:val="0"/>
          <w:szCs w:val="21"/>
          <w:lang w:bidi="ar"/>
        </w:rPr>
        <w:t>份资料）：</w:t>
      </w:r>
      <w:r>
        <w:rPr>
          <w:rFonts w:ascii="等线" w:eastAsia="等线" w:hAnsi="等线" w:cs="等线" w:hint="eastAsia"/>
          <w:kern w:val="0"/>
          <w:szCs w:val="21"/>
          <w:lang w:bidi="ar"/>
        </w:rPr>
        <w:t xml:space="preserve"> </w:t>
      </w:r>
    </w:p>
    <w:p w14:paraId="76B23764" w14:textId="77777777" w:rsidR="00AD4987" w:rsidRDefault="0027514E">
      <w:pPr>
        <w:widowControl/>
        <w:numPr>
          <w:ilvl w:val="0"/>
          <w:numId w:val="2"/>
        </w:numPr>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汕头大学学生社团成立申请书；</w:t>
      </w:r>
    </w:p>
    <w:p w14:paraId="2E03FF66" w14:textId="77777777" w:rsidR="00AD4987" w:rsidRDefault="0027514E">
      <w:pPr>
        <w:widowControl/>
        <w:numPr>
          <w:ilvl w:val="0"/>
          <w:numId w:val="2"/>
        </w:numPr>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汕头大学社团成立负责人简历；</w:t>
      </w:r>
    </w:p>
    <w:p w14:paraId="6A69C07F" w14:textId="77777777" w:rsidR="00AD4987" w:rsidRDefault="0027514E">
      <w:pPr>
        <w:widowControl/>
        <w:numPr>
          <w:ilvl w:val="0"/>
          <w:numId w:val="2"/>
        </w:numPr>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汕头大学社团发起人名单；</w:t>
      </w:r>
    </w:p>
    <w:p w14:paraId="760ABD2C" w14:textId="77777777" w:rsidR="00AD4987" w:rsidRDefault="0027514E">
      <w:pPr>
        <w:widowControl/>
        <w:numPr>
          <w:ilvl w:val="0"/>
          <w:numId w:val="2"/>
        </w:numPr>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汕头大学社团指导老师确认书；</w:t>
      </w:r>
    </w:p>
    <w:p w14:paraId="1508368D" w14:textId="77777777" w:rsidR="00AD4987" w:rsidRDefault="0027514E">
      <w:pPr>
        <w:widowControl/>
        <w:numPr>
          <w:ilvl w:val="0"/>
          <w:numId w:val="2"/>
        </w:numPr>
        <w:spacing w:line="360" w:lineRule="auto"/>
        <w:ind w:firstLine="480"/>
        <w:jc w:val="left"/>
        <w:rPr>
          <w:rFonts w:ascii="等线" w:eastAsia="等线" w:hAnsi="等线" w:cs="等线"/>
          <w:kern w:val="0"/>
          <w:szCs w:val="21"/>
          <w:lang w:bidi="ar"/>
        </w:rPr>
      </w:pPr>
      <w:r>
        <w:rPr>
          <w:rFonts w:ascii="等线" w:eastAsia="等线" w:hAnsi="等线" w:cs="等线" w:hint="eastAsia"/>
          <w:kern w:val="0"/>
          <w:szCs w:val="21"/>
          <w:lang w:bidi="ar"/>
        </w:rPr>
        <w:t>汕头大学社团业务指导确认书；</w:t>
      </w:r>
    </w:p>
    <w:p w14:paraId="7721728C" w14:textId="77777777" w:rsidR="00AD4987" w:rsidRDefault="0027514E">
      <w:pPr>
        <w:widowControl/>
        <w:numPr>
          <w:ilvl w:val="0"/>
          <w:numId w:val="2"/>
        </w:numPr>
        <w:spacing w:line="360" w:lineRule="auto"/>
        <w:ind w:firstLine="480"/>
        <w:jc w:val="left"/>
        <w:rPr>
          <w:rFonts w:ascii="等线" w:eastAsia="等线" w:hAnsi="等线" w:cs="等线"/>
          <w:szCs w:val="21"/>
        </w:rPr>
      </w:pPr>
      <w:r>
        <w:rPr>
          <w:rFonts w:ascii="等线" w:eastAsia="等线" w:hAnsi="等线" w:cs="等线" w:hint="eastAsia"/>
          <w:kern w:val="0"/>
          <w:szCs w:val="21"/>
          <w:lang w:bidi="ar"/>
        </w:rPr>
        <w:t>汕头大学学生社团章程草案；</w:t>
      </w:r>
    </w:p>
    <w:p w14:paraId="59344EF5" w14:textId="77777777" w:rsidR="00AD4987" w:rsidRDefault="0027514E">
      <w:pPr>
        <w:widowControl/>
        <w:numPr>
          <w:ilvl w:val="0"/>
          <w:numId w:val="2"/>
        </w:numPr>
        <w:spacing w:line="360" w:lineRule="auto"/>
        <w:ind w:firstLine="480"/>
        <w:jc w:val="left"/>
        <w:rPr>
          <w:rFonts w:ascii="等线" w:eastAsia="等线" w:hAnsi="等线" w:cs="等线"/>
          <w:szCs w:val="21"/>
        </w:rPr>
      </w:pPr>
      <w:r>
        <w:rPr>
          <w:rFonts w:ascii="等线" w:eastAsia="等线" w:hAnsi="等线" w:cs="等线" w:hint="eastAsia"/>
          <w:kern w:val="0"/>
          <w:szCs w:val="21"/>
          <w:lang w:bidi="ar"/>
        </w:rPr>
        <w:t>汕头大学社团成立申请审批表。</w:t>
      </w:r>
    </w:p>
    <w:p w14:paraId="46C5EEA3"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t>2</w:t>
      </w:r>
      <w:r>
        <w:rPr>
          <w:rFonts w:ascii="等线" w:eastAsia="等线" w:hAnsi="等线" w:cs="等线" w:hint="eastAsia"/>
          <w:kern w:val="0"/>
          <w:szCs w:val="21"/>
          <w:lang w:bidi="ar"/>
        </w:rPr>
        <w:t>、新社团上交申请和申请材料起一个月内，社联开展必要的调查研究工作</w:t>
      </w:r>
      <w:r>
        <w:rPr>
          <w:rFonts w:ascii="等线" w:eastAsia="等线" w:hAnsi="等线" w:cs="等线" w:hint="eastAsia"/>
          <w:kern w:val="0"/>
          <w:szCs w:val="21"/>
          <w:lang w:bidi="ar"/>
        </w:rPr>
        <w:t>,</w:t>
      </w:r>
      <w:r>
        <w:rPr>
          <w:rFonts w:ascii="等线" w:eastAsia="等线" w:hAnsi="等线" w:cs="等线" w:hint="eastAsia"/>
          <w:kern w:val="0"/>
          <w:szCs w:val="21"/>
          <w:lang w:bidi="ar"/>
        </w:rPr>
        <w:t>包括：</w:t>
      </w:r>
      <w:r>
        <w:rPr>
          <w:rFonts w:ascii="等线" w:eastAsia="等线" w:hAnsi="等线" w:cs="等线" w:hint="eastAsia"/>
          <w:kern w:val="0"/>
          <w:szCs w:val="21"/>
          <w:lang w:bidi="ar"/>
        </w:rPr>
        <w:t xml:space="preserve"> </w:t>
      </w:r>
    </w:p>
    <w:p w14:paraId="3260B0B1" w14:textId="77777777" w:rsidR="00AD4987" w:rsidRDefault="0027514E">
      <w:pPr>
        <w:widowControl/>
        <w:spacing w:line="360" w:lineRule="auto"/>
        <w:ind w:firstLineChars="200" w:firstLine="420"/>
        <w:jc w:val="left"/>
        <w:rPr>
          <w:rFonts w:ascii="等线" w:eastAsia="等线" w:hAnsi="等线" w:cs="等线"/>
          <w:szCs w:val="21"/>
        </w:rPr>
      </w:pPr>
      <w:r>
        <w:rPr>
          <w:rFonts w:ascii="等线" w:eastAsia="等线" w:hAnsi="等线" w:cs="等线" w:hint="eastAsia"/>
          <w:kern w:val="0"/>
          <w:szCs w:val="21"/>
          <w:lang w:bidi="ar"/>
        </w:rPr>
        <w:t>（</w:t>
      </w:r>
      <w:r>
        <w:rPr>
          <w:rFonts w:ascii="等线" w:eastAsia="等线" w:hAnsi="等线" w:cs="等线" w:hint="eastAsia"/>
          <w:kern w:val="0"/>
          <w:szCs w:val="21"/>
          <w:lang w:bidi="ar"/>
        </w:rPr>
        <w:t>1</w:t>
      </w:r>
      <w:r>
        <w:rPr>
          <w:rFonts w:ascii="等线" w:eastAsia="等线" w:hAnsi="等线" w:cs="等线" w:hint="eastAsia"/>
          <w:kern w:val="0"/>
          <w:szCs w:val="21"/>
          <w:lang w:bidi="ar"/>
        </w:rPr>
        <w:t>）召集社团发起人征询社团详细情况，确保上交资料真实；</w:t>
      </w:r>
      <w:r>
        <w:rPr>
          <w:rFonts w:ascii="等线" w:eastAsia="等线" w:hAnsi="等线" w:cs="等线" w:hint="eastAsia"/>
          <w:kern w:val="0"/>
          <w:szCs w:val="21"/>
          <w:lang w:bidi="ar"/>
        </w:rPr>
        <w:t xml:space="preserve"> </w:t>
      </w:r>
    </w:p>
    <w:p w14:paraId="42674919" w14:textId="77777777" w:rsidR="00AD4987" w:rsidRDefault="0027514E">
      <w:pPr>
        <w:widowControl/>
        <w:spacing w:line="360" w:lineRule="auto"/>
        <w:ind w:firstLineChars="200" w:firstLine="420"/>
        <w:jc w:val="left"/>
        <w:rPr>
          <w:rFonts w:ascii="等线" w:eastAsia="等线" w:hAnsi="等线" w:cs="等线"/>
          <w:szCs w:val="21"/>
        </w:rPr>
      </w:pPr>
      <w:r>
        <w:rPr>
          <w:rFonts w:ascii="等线" w:eastAsia="等线" w:hAnsi="等线" w:cs="等线" w:hint="eastAsia"/>
          <w:kern w:val="0"/>
          <w:szCs w:val="21"/>
          <w:lang w:bidi="ar"/>
        </w:rPr>
        <w:t>（</w:t>
      </w:r>
      <w:r>
        <w:rPr>
          <w:rFonts w:ascii="等线" w:eastAsia="等线" w:hAnsi="等线" w:cs="等线" w:hint="eastAsia"/>
          <w:kern w:val="0"/>
          <w:szCs w:val="21"/>
          <w:lang w:bidi="ar"/>
        </w:rPr>
        <w:t>2</w:t>
      </w:r>
      <w:r>
        <w:rPr>
          <w:rFonts w:ascii="等线" w:eastAsia="等线" w:hAnsi="等线" w:cs="等线" w:hint="eastAsia"/>
          <w:kern w:val="0"/>
          <w:szCs w:val="21"/>
          <w:lang w:bidi="ar"/>
        </w:rPr>
        <w:t>）确定社团类型，归属委员会以及社团业务指导单位；</w:t>
      </w:r>
      <w:r>
        <w:rPr>
          <w:rFonts w:ascii="等线" w:eastAsia="等线" w:hAnsi="等线" w:cs="等线" w:hint="eastAsia"/>
          <w:kern w:val="0"/>
          <w:szCs w:val="21"/>
          <w:lang w:bidi="ar"/>
        </w:rPr>
        <w:t xml:space="preserve"> </w:t>
      </w:r>
    </w:p>
    <w:p w14:paraId="0F6C12E9" w14:textId="77777777" w:rsidR="00AD4987" w:rsidRDefault="0027514E">
      <w:pPr>
        <w:widowControl/>
        <w:spacing w:line="360" w:lineRule="auto"/>
        <w:ind w:firstLineChars="200" w:firstLine="420"/>
        <w:jc w:val="left"/>
        <w:rPr>
          <w:rFonts w:ascii="等线" w:eastAsia="等线" w:hAnsi="等线" w:cs="等线"/>
          <w:szCs w:val="21"/>
        </w:rPr>
      </w:pPr>
      <w:r>
        <w:rPr>
          <w:rFonts w:ascii="等线" w:eastAsia="等线" w:hAnsi="等线" w:cs="等线" w:hint="eastAsia"/>
          <w:kern w:val="0"/>
          <w:szCs w:val="21"/>
          <w:lang w:bidi="ar"/>
        </w:rPr>
        <w:t>（</w:t>
      </w:r>
      <w:r>
        <w:rPr>
          <w:rFonts w:ascii="等线" w:eastAsia="等线" w:hAnsi="等线" w:cs="等线" w:hint="eastAsia"/>
          <w:kern w:val="0"/>
          <w:szCs w:val="21"/>
          <w:lang w:bidi="ar"/>
        </w:rPr>
        <w:t>3</w:t>
      </w:r>
      <w:r>
        <w:rPr>
          <w:rFonts w:ascii="等线" w:eastAsia="等线" w:hAnsi="等线" w:cs="等线" w:hint="eastAsia"/>
          <w:kern w:val="0"/>
          <w:szCs w:val="21"/>
          <w:lang w:bidi="ar"/>
        </w:rPr>
        <w:t>）征询新社团所属委员会和社团资讯部负责人意见；</w:t>
      </w:r>
      <w:r>
        <w:rPr>
          <w:rFonts w:ascii="等线" w:eastAsia="等线" w:hAnsi="等线" w:cs="等线" w:hint="eastAsia"/>
          <w:kern w:val="0"/>
          <w:szCs w:val="21"/>
          <w:lang w:bidi="ar"/>
        </w:rPr>
        <w:t xml:space="preserve"> </w:t>
      </w:r>
    </w:p>
    <w:p w14:paraId="401E2B6B" w14:textId="77777777" w:rsidR="00AD4987" w:rsidRDefault="0027514E">
      <w:pPr>
        <w:widowControl/>
        <w:spacing w:line="360" w:lineRule="auto"/>
        <w:ind w:firstLineChars="200" w:firstLine="420"/>
        <w:jc w:val="left"/>
        <w:rPr>
          <w:rFonts w:ascii="等线" w:eastAsia="等线" w:hAnsi="等线" w:cs="等线"/>
          <w:szCs w:val="21"/>
        </w:rPr>
      </w:pPr>
      <w:r>
        <w:rPr>
          <w:rFonts w:ascii="等线" w:eastAsia="等线" w:hAnsi="等线" w:cs="等线" w:hint="eastAsia"/>
          <w:kern w:val="0"/>
          <w:szCs w:val="21"/>
          <w:lang w:bidi="ar"/>
        </w:rPr>
        <w:t>（</w:t>
      </w:r>
      <w:r>
        <w:rPr>
          <w:rFonts w:ascii="等线" w:eastAsia="等线" w:hAnsi="等线" w:cs="等线" w:hint="eastAsia"/>
          <w:kern w:val="0"/>
          <w:szCs w:val="21"/>
          <w:lang w:bidi="ar"/>
        </w:rPr>
        <w:t>4</w:t>
      </w:r>
      <w:r>
        <w:rPr>
          <w:rFonts w:ascii="等线" w:eastAsia="等线" w:hAnsi="等线" w:cs="等线" w:hint="eastAsia"/>
          <w:kern w:val="0"/>
          <w:szCs w:val="21"/>
          <w:lang w:bidi="ar"/>
        </w:rPr>
        <w:t>）必要时应召开社联常委会会议探讨社团成立和管理问题。</w:t>
      </w:r>
      <w:r>
        <w:rPr>
          <w:rFonts w:ascii="等线" w:eastAsia="等线" w:hAnsi="等线" w:cs="等线" w:hint="eastAsia"/>
          <w:kern w:val="0"/>
          <w:szCs w:val="21"/>
          <w:lang w:bidi="ar"/>
        </w:rPr>
        <w:t xml:space="preserve"> </w:t>
      </w:r>
    </w:p>
    <w:p w14:paraId="6074793E"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t>3</w:t>
      </w:r>
      <w:r>
        <w:rPr>
          <w:rFonts w:ascii="等线" w:eastAsia="等线" w:hAnsi="等线" w:cs="等线" w:hint="eastAsia"/>
          <w:kern w:val="0"/>
          <w:szCs w:val="21"/>
          <w:lang w:bidi="ar"/>
        </w:rPr>
        <w:t>、社联开展必要的调查研究工作后，对社团申报材料和社团成立进行复审，复审通过后上报共青团汕头大学委员会。共青团汕头大学委员会社</w:t>
      </w:r>
      <w:proofErr w:type="gramStart"/>
      <w:r>
        <w:rPr>
          <w:rFonts w:ascii="等线" w:eastAsia="等线" w:hAnsi="等线" w:cs="等线" w:hint="eastAsia"/>
          <w:kern w:val="0"/>
          <w:szCs w:val="21"/>
          <w:lang w:bidi="ar"/>
        </w:rPr>
        <w:t>联指导</w:t>
      </w:r>
      <w:proofErr w:type="gramEnd"/>
      <w:r>
        <w:rPr>
          <w:rFonts w:ascii="等线" w:eastAsia="等线" w:hAnsi="等线" w:cs="等线" w:hint="eastAsia"/>
          <w:kern w:val="0"/>
          <w:szCs w:val="21"/>
          <w:lang w:bidi="ar"/>
        </w:rPr>
        <w:t>老师在社联意见的基础上签署审核意见，审核通</w:t>
      </w:r>
      <w:r>
        <w:rPr>
          <w:rFonts w:ascii="等线" w:eastAsia="等线" w:hAnsi="等线" w:cs="等线" w:hint="eastAsia"/>
          <w:kern w:val="0"/>
          <w:szCs w:val="21"/>
          <w:lang w:bidi="ar"/>
        </w:rPr>
        <w:t>过的社团将上报共青团汕头大学委员会和党委学生工作部予以讨论。</w:t>
      </w:r>
      <w:r>
        <w:rPr>
          <w:rFonts w:ascii="等线" w:eastAsia="等线" w:hAnsi="等线" w:cs="等线" w:hint="eastAsia"/>
          <w:kern w:val="0"/>
          <w:szCs w:val="21"/>
          <w:lang w:bidi="ar"/>
        </w:rPr>
        <w:t xml:space="preserve"> </w:t>
      </w:r>
    </w:p>
    <w:p w14:paraId="6F5C2366"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t>4</w:t>
      </w:r>
      <w:r>
        <w:rPr>
          <w:rFonts w:ascii="等线" w:eastAsia="等线" w:hAnsi="等线" w:cs="等线" w:hint="eastAsia"/>
          <w:kern w:val="0"/>
          <w:szCs w:val="21"/>
          <w:lang w:bidi="ar"/>
        </w:rPr>
        <w:t>、通过以上审查的新社团在全校范围内</w:t>
      </w:r>
      <w:r>
        <w:rPr>
          <w:rFonts w:ascii="等线" w:eastAsia="等线" w:hAnsi="等线" w:cs="等线" w:hint="eastAsia"/>
          <w:kern w:val="0"/>
          <w:szCs w:val="21"/>
          <w:lang w:bidi="ar"/>
        </w:rPr>
        <w:t>（</w:t>
      </w:r>
      <w:r>
        <w:rPr>
          <w:rFonts w:ascii="等线" w:eastAsia="等线" w:hAnsi="等线" w:cs="等线" w:hint="eastAsia"/>
          <w:kern w:val="0"/>
          <w:szCs w:val="21"/>
          <w:lang w:bidi="ar"/>
        </w:rPr>
        <w:t>办公自动化</w:t>
      </w:r>
      <w:r>
        <w:rPr>
          <w:rFonts w:ascii="等线" w:eastAsia="等线" w:hAnsi="等线" w:cs="等线" w:hint="eastAsia"/>
          <w:kern w:val="0"/>
          <w:szCs w:val="21"/>
          <w:lang w:bidi="ar"/>
        </w:rPr>
        <w:t>）</w:t>
      </w:r>
      <w:r>
        <w:rPr>
          <w:rFonts w:ascii="等线" w:eastAsia="等线" w:hAnsi="等线" w:cs="等线" w:hint="eastAsia"/>
          <w:kern w:val="0"/>
          <w:szCs w:val="21"/>
          <w:lang w:bidi="ar"/>
        </w:rPr>
        <w:t>进行为期一周的公示，同时</w:t>
      </w:r>
      <w:r>
        <w:rPr>
          <w:rFonts w:ascii="等线" w:eastAsia="等线" w:hAnsi="等线" w:cs="等线" w:hint="eastAsia"/>
          <w:kern w:val="0"/>
          <w:szCs w:val="21"/>
          <w:lang w:bidi="ar"/>
        </w:rPr>
        <w:t>社联将组织</w:t>
      </w:r>
      <w:r>
        <w:rPr>
          <w:rFonts w:ascii="等线" w:eastAsia="等线" w:hAnsi="等线" w:cs="等线" w:hint="eastAsia"/>
          <w:kern w:val="0"/>
          <w:szCs w:val="21"/>
          <w:lang w:bidi="ar"/>
        </w:rPr>
        <w:t>新社团负责人及骨干成员</w:t>
      </w:r>
      <w:r>
        <w:rPr>
          <w:rFonts w:ascii="等线" w:eastAsia="等线" w:hAnsi="等线" w:cs="等线" w:hint="eastAsia"/>
          <w:kern w:val="0"/>
          <w:szCs w:val="21"/>
          <w:lang w:bidi="ar"/>
        </w:rPr>
        <w:t>学习《汕头大学学生社团</w:t>
      </w:r>
      <w:r>
        <w:rPr>
          <w:rFonts w:ascii="等线" w:eastAsia="等线" w:hAnsi="等线" w:cs="等线" w:hint="eastAsia"/>
          <w:kern w:val="0"/>
          <w:szCs w:val="21"/>
          <w:lang w:bidi="ar"/>
        </w:rPr>
        <w:t>建设</w:t>
      </w:r>
      <w:r>
        <w:rPr>
          <w:rFonts w:ascii="等线" w:eastAsia="等线" w:hAnsi="等线" w:cs="等线" w:hint="eastAsia"/>
          <w:kern w:val="0"/>
          <w:szCs w:val="21"/>
          <w:lang w:bidi="ar"/>
        </w:rPr>
        <w:t>管理办法》</w:t>
      </w:r>
      <w:r>
        <w:rPr>
          <w:rFonts w:ascii="等线" w:eastAsia="等线" w:hAnsi="等线" w:cs="等线" w:hint="eastAsia"/>
          <w:kern w:val="0"/>
          <w:szCs w:val="21"/>
          <w:lang w:bidi="ar"/>
        </w:rPr>
        <w:t>等相关规定</w:t>
      </w:r>
      <w:r>
        <w:rPr>
          <w:rFonts w:ascii="等线" w:eastAsia="等线" w:hAnsi="等线" w:cs="等线" w:hint="eastAsia"/>
          <w:kern w:val="0"/>
          <w:szCs w:val="21"/>
          <w:lang w:bidi="ar"/>
        </w:rPr>
        <w:t>。</w:t>
      </w:r>
      <w:r>
        <w:rPr>
          <w:rFonts w:ascii="等线" w:eastAsia="等线" w:hAnsi="等线" w:cs="等线" w:hint="eastAsia"/>
          <w:kern w:val="0"/>
          <w:szCs w:val="21"/>
          <w:lang w:bidi="ar"/>
        </w:rPr>
        <w:t xml:space="preserve"> </w:t>
      </w:r>
    </w:p>
    <w:p w14:paraId="3CC70521"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t>5</w:t>
      </w:r>
      <w:r>
        <w:rPr>
          <w:rFonts w:ascii="等线" w:eastAsia="等线" w:hAnsi="等线" w:cs="等线" w:hint="eastAsia"/>
          <w:kern w:val="0"/>
          <w:szCs w:val="21"/>
          <w:lang w:bidi="ar"/>
        </w:rPr>
        <w:t>、通过全校公示和社团规章制度考核的新社团，由共青团汕头大学委员会和党委学生工作部给予新社团准予成立的正式批复。之后新社团填写正式的《汕头大学学生社团登记表》、《汕头大学学生社团成员登记表》，上交汕头大学学生社团联合会、共青团汕头大学委员会和党委学生工作部存档。</w:t>
      </w:r>
      <w:r>
        <w:rPr>
          <w:rFonts w:ascii="等线" w:eastAsia="等线" w:hAnsi="等线" w:cs="等线" w:hint="eastAsia"/>
          <w:kern w:val="0"/>
          <w:szCs w:val="21"/>
          <w:lang w:bidi="ar"/>
        </w:rPr>
        <w:t xml:space="preserve"> </w:t>
      </w:r>
    </w:p>
    <w:p w14:paraId="3A1C8D3E"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lastRenderedPageBreak/>
        <w:t>6</w:t>
      </w:r>
      <w:r>
        <w:rPr>
          <w:rFonts w:ascii="等线" w:eastAsia="等线" w:hAnsi="等线" w:cs="等线" w:hint="eastAsia"/>
          <w:kern w:val="0"/>
          <w:szCs w:val="21"/>
          <w:lang w:bidi="ar"/>
        </w:rPr>
        <w:t>、新成立的社团在刚成立的一个学期内处于预备期阶段，须接受社联以及全校师生的观察和监督，其间可以社团筹备委员会的名义举办活动但不得正式招新，社联定期对其进行相关考核。预备期结束后新社团方可正常开展包括公开招新在内的活动。</w:t>
      </w:r>
      <w:r>
        <w:rPr>
          <w:rFonts w:ascii="等线" w:eastAsia="等线" w:hAnsi="等线" w:cs="等线" w:hint="eastAsia"/>
          <w:kern w:val="0"/>
          <w:szCs w:val="21"/>
          <w:lang w:bidi="ar"/>
        </w:rPr>
        <w:t xml:space="preserve"> </w:t>
      </w:r>
    </w:p>
    <w:p w14:paraId="74635D96" w14:textId="77777777" w:rsidR="00AD4987" w:rsidRDefault="0027514E">
      <w:pPr>
        <w:widowControl/>
        <w:spacing w:line="360" w:lineRule="auto"/>
        <w:jc w:val="left"/>
        <w:rPr>
          <w:rFonts w:ascii="等线" w:eastAsia="等线" w:hAnsi="等线" w:cs="等线"/>
          <w:szCs w:val="21"/>
        </w:rPr>
      </w:pPr>
      <w:r>
        <w:rPr>
          <w:rFonts w:ascii="等线" w:eastAsia="等线" w:hAnsi="等线" w:cs="等线" w:hint="eastAsia"/>
          <w:kern w:val="0"/>
          <w:szCs w:val="21"/>
          <w:lang w:bidi="ar"/>
        </w:rPr>
        <w:t>7</w:t>
      </w:r>
      <w:r>
        <w:rPr>
          <w:rFonts w:ascii="等线" w:eastAsia="等线" w:hAnsi="等线" w:cs="等线" w:hint="eastAsia"/>
          <w:kern w:val="0"/>
          <w:szCs w:val="21"/>
          <w:lang w:bidi="ar"/>
        </w:rPr>
        <w:t>、未经批准成立的学生社团，不得以学生社团名义组织社团筹备以外的活动。</w:t>
      </w:r>
      <w:r>
        <w:rPr>
          <w:rFonts w:ascii="等线" w:eastAsia="等线" w:hAnsi="等线" w:cs="等线" w:hint="eastAsia"/>
          <w:kern w:val="0"/>
          <w:szCs w:val="21"/>
          <w:lang w:bidi="ar"/>
        </w:rPr>
        <w:t xml:space="preserve"> </w:t>
      </w:r>
    </w:p>
    <w:p w14:paraId="230A2A12" w14:textId="77777777" w:rsidR="00AD4987" w:rsidRDefault="00AD4987">
      <w:pPr>
        <w:widowControl/>
        <w:spacing w:line="360" w:lineRule="auto"/>
        <w:jc w:val="left"/>
        <w:rPr>
          <w:rFonts w:ascii="等线" w:eastAsia="等线" w:hAnsi="等线" w:cs="等线"/>
        </w:rPr>
      </w:pPr>
    </w:p>
    <w:p w14:paraId="57FCC1A4" w14:textId="77777777" w:rsidR="00AD4987" w:rsidRDefault="0027514E">
      <w:pPr>
        <w:spacing w:line="360" w:lineRule="auto"/>
        <w:jc w:val="right"/>
        <w:rPr>
          <w:rFonts w:ascii="等线" w:eastAsia="等线" w:hAnsi="等线" w:cs="等线"/>
          <w:szCs w:val="21"/>
        </w:rPr>
      </w:pPr>
      <w:r>
        <w:rPr>
          <w:rFonts w:ascii="等线" w:eastAsia="等线" w:hAnsi="等线" w:cs="等线" w:hint="eastAsia"/>
          <w:szCs w:val="21"/>
        </w:rPr>
        <w:t>汕头大学学生社团联合会</w:t>
      </w:r>
    </w:p>
    <w:p w14:paraId="169D86E6" w14:textId="7A430D84" w:rsidR="00AD4987" w:rsidRDefault="0027514E">
      <w:pPr>
        <w:spacing w:line="360" w:lineRule="auto"/>
        <w:jc w:val="right"/>
        <w:rPr>
          <w:rFonts w:ascii="等线" w:eastAsia="等线" w:hAnsi="等线" w:cs="等线"/>
          <w:szCs w:val="21"/>
        </w:rPr>
      </w:pPr>
      <w:r>
        <w:rPr>
          <w:rFonts w:ascii="等线" w:eastAsia="等线" w:hAnsi="等线" w:cs="等线" w:hint="eastAsia"/>
          <w:szCs w:val="21"/>
        </w:rPr>
        <w:t>二〇二</w:t>
      </w:r>
      <w:r w:rsidR="00B03FBE">
        <w:rPr>
          <w:rFonts w:ascii="等线" w:eastAsia="等线" w:hAnsi="等线" w:cs="等线" w:hint="eastAsia"/>
          <w:szCs w:val="21"/>
        </w:rPr>
        <w:t>一</w:t>
      </w:r>
      <w:r>
        <w:rPr>
          <w:rFonts w:ascii="等线" w:eastAsia="等线" w:hAnsi="等线" w:cs="等线" w:hint="eastAsia"/>
          <w:szCs w:val="21"/>
        </w:rPr>
        <w:t>年九月十</w:t>
      </w:r>
      <w:r w:rsidR="00B03FBE">
        <w:rPr>
          <w:rFonts w:ascii="等线" w:eastAsia="等线" w:hAnsi="等线" w:cs="等线" w:hint="eastAsia"/>
          <w:szCs w:val="21"/>
        </w:rPr>
        <w:t>六</w:t>
      </w:r>
      <w:r>
        <w:rPr>
          <w:rFonts w:ascii="等线" w:eastAsia="等线" w:hAnsi="等线" w:cs="等线" w:hint="eastAsia"/>
          <w:szCs w:val="21"/>
        </w:rPr>
        <w:t>日</w:t>
      </w:r>
    </w:p>
    <w:sectPr w:rsidR="00AD4987">
      <w:headerReference w:type="even" r:id="rId9"/>
      <w:headerReference w:type="default" r:id="rId10"/>
      <w:footerReference w:type="default" r:id="rId11"/>
      <w:headerReference w:type="first" r:id="rId12"/>
      <w:pgSz w:w="11906" w:h="16838"/>
      <w:pgMar w:top="1440" w:right="1800" w:bottom="1440" w:left="1800" w:header="624" w:footer="964"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FD3EF5" w14:textId="77777777" w:rsidR="0027514E" w:rsidRDefault="0027514E">
      <w:r>
        <w:separator/>
      </w:r>
    </w:p>
  </w:endnote>
  <w:endnote w:type="continuationSeparator" w:id="0">
    <w:p w14:paraId="62A8BF74" w14:textId="77777777" w:rsidR="0027514E" w:rsidRDefault="00275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_GB2312">
    <w:altName w:val="微软雅黑"/>
    <w:charset w:val="86"/>
    <w:family w:val="auto"/>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B27AA" w14:textId="77777777" w:rsidR="00AD4987" w:rsidRDefault="0027514E">
    <w:pPr>
      <w:pStyle w:val="a7"/>
      <w:pBdr>
        <w:top w:val="single" w:sz="4" w:space="1" w:color="52C761"/>
      </w:pBdr>
      <w:jc w:val="center"/>
      <w:rPr>
        <w:color w:val="34A443"/>
      </w:rPr>
    </w:pPr>
    <w:r>
      <w:rPr>
        <w:rFonts w:hint="eastAsia"/>
        <w:b/>
        <w:kern w:val="0"/>
        <w:szCs w:val="21"/>
      </w:rPr>
      <w:t>联合</w:t>
    </w:r>
    <w:r>
      <w:rPr>
        <w:rFonts w:hint="eastAsia"/>
        <w:b/>
        <w:kern w:val="0"/>
        <w:szCs w:val="21"/>
      </w:rPr>
      <w:t xml:space="preserve">  </w:t>
    </w:r>
    <w:r>
      <w:rPr>
        <w:rFonts w:hint="eastAsia"/>
        <w:b/>
        <w:kern w:val="0"/>
        <w:szCs w:val="21"/>
      </w:rPr>
      <w:t>开放</w:t>
    </w:r>
    <w:r>
      <w:rPr>
        <w:rFonts w:hint="eastAsia"/>
        <w:b/>
        <w:kern w:val="0"/>
        <w:szCs w:val="21"/>
      </w:rPr>
      <w:t xml:space="preserve"> </w:t>
    </w:r>
    <w:r>
      <w:rPr>
        <w:rFonts w:hint="eastAsia"/>
        <w:b/>
        <w:kern w:val="0"/>
        <w:szCs w:val="21"/>
      </w:rPr>
      <w:t>活力</w:t>
    </w:r>
    <w:r>
      <w:rPr>
        <w:rFonts w:hint="eastAsia"/>
        <w:b/>
        <w:kern w:val="0"/>
        <w:szCs w:val="21"/>
      </w:rPr>
      <w:t xml:space="preserve">  </w:t>
    </w:r>
    <w:r>
      <w:rPr>
        <w:rFonts w:hint="eastAsia"/>
        <w:b/>
        <w:kern w:val="0"/>
        <w:szCs w:val="21"/>
      </w:rPr>
      <w:t>创新</w:t>
    </w:r>
  </w:p>
  <w:p w14:paraId="306D60A0" w14:textId="77777777" w:rsidR="00AD4987" w:rsidRDefault="0027514E">
    <w:pPr>
      <w:pStyle w:val="a7"/>
      <w:jc w:val="center"/>
    </w:pPr>
    <w:sdt>
      <w:sdtPr>
        <w:id w:val="-1458646384"/>
      </w:sdtPr>
      <w:sdtEndPr/>
      <w:sdtContent>
        <w:sdt>
          <w:sdtPr>
            <w:id w:val="1728636285"/>
          </w:sdtPr>
          <w:sdtEndPr/>
          <w:sdtContent>
            <w:r>
              <w:rPr>
                <w:lang w:val="zh-CN"/>
              </w:rPr>
              <w:t xml:space="preserv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14DA72" w14:textId="77777777" w:rsidR="0027514E" w:rsidRDefault="0027514E">
      <w:r>
        <w:separator/>
      </w:r>
    </w:p>
  </w:footnote>
  <w:footnote w:type="continuationSeparator" w:id="0">
    <w:p w14:paraId="63EC7ED5" w14:textId="77777777" w:rsidR="0027514E" w:rsidRDefault="00275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89C3B" w14:textId="77777777" w:rsidR="00AD4987" w:rsidRDefault="0027514E">
    <w:pPr>
      <w:pStyle w:val="a9"/>
      <w:pBdr>
        <w:bottom w:val="none" w:sz="0" w:space="0" w:color="auto"/>
      </w:pBdr>
    </w:pPr>
    <w:r>
      <w:rPr>
        <w:noProof/>
      </w:rPr>
      <w:drawing>
        <wp:anchor distT="0" distB="0" distL="114300" distR="114300" simplePos="0" relativeHeight="251657216" behindDoc="1" locked="0" layoutInCell="0" allowOverlap="1" wp14:anchorId="4F2E63F7" wp14:editId="41BDC79B">
          <wp:simplePos x="0" y="0"/>
          <wp:positionH relativeFrom="margin">
            <wp:align>center</wp:align>
          </wp:positionH>
          <wp:positionV relativeFrom="margin">
            <wp:align>center</wp:align>
          </wp:positionV>
          <wp:extent cx="10668000" cy="7543800"/>
          <wp:effectExtent l="0" t="0" r="0" b="0"/>
          <wp:wrapNone/>
          <wp:docPr id="2" name="WordPictureWatermark18762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ordPictureWatermark18762001"/>
                  <pic:cNvPicPr>
                    <a:picLocks noChangeAspect="1"/>
                  </pic:cNvPicPr>
                </pic:nvPicPr>
                <pic:blipFill>
                  <a:blip r:embed="rId1">
                    <a:lum bright="70001" contrast="-70000"/>
                  </a:blip>
                  <a:srcRect/>
                  <a:stretch>
                    <a:fillRect/>
                  </a:stretch>
                </pic:blipFill>
                <pic:spPr>
                  <a:xfrm>
                    <a:off x="0" y="0"/>
                    <a:ext cx="10668000" cy="7543800"/>
                  </a:xfrm>
                  <a:prstGeom prst="rect">
                    <a:avLst/>
                  </a:prstGeom>
                  <a:noFill/>
                  <a:ln w="9525">
                    <a:noFill/>
                    <a:miter/>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66D9" w14:textId="77777777" w:rsidR="00AD4987" w:rsidRDefault="0027514E">
    <w:pPr>
      <w:pStyle w:val="a9"/>
      <w:pBdr>
        <w:bottom w:val="none" w:sz="0" w:space="0" w:color="auto"/>
      </w:pBdr>
      <w:ind w:right="720"/>
      <w:jc w:val="right"/>
      <w:rPr>
        <w:rFonts w:eastAsia="楷体_GB2312"/>
        <w:sz w:val="21"/>
        <w:szCs w:val="21"/>
      </w:rPr>
    </w:pPr>
    <w:r>
      <w:rPr>
        <w:noProof/>
      </w:rPr>
      <w:drawing>
        <wp:anchor distT="0" distB="0" distL="114300" distR="114300" simplePos="0" relativeHeight="251737088" behindDoc="1" locked="0" layoutInCell="1" allowOverlap="1" wp14:anchorId="289F6D16" wp14:editId="0728AE6D">
          <wp:simplePos x="0" y="0"/>
          <wp:positionH relativeFrom="column">
            <wp:posOffset>19050</wp:posOffset>
          </wp:positionH>
          <wp:positionV relativeFrom="paragraph">
            <wp:posOffset>33655</wp:posOffset>
          </wp:positionV>
          <wp:extent cx="1219200" cy="457835"/>
          <wp:effectExtent l="0" t="0" r="0" b="18415"/>
          <wp:wrapTight wrapText="bothSides">
            <wp:wrapPolygon edited="0">
              <wp:start x="0" y="0"/>
              <wp:lineTo x="0" y="20671"/>
              <wp:lineTo x="21263" y="20671"/>
              <wp:lineTo x="21263" y="0"/>
              <wp:lineTo x="0" y="0"/>
            </wp:wrapPolygon>
          </wp:wrapTight>
          <wp:docPr id="4"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8"/>
                  <pic:cNvPicPr>
                    <a:picLocks noChangeAspect="1"/>
                  </pic:cNvPicPr>
                </pic:nvPicPr>
                <pic:blipFill>
                  <a:blip r:embed="rId1">
                    <a:lum/>
                  </a:blip>
                  <a:srcRect/>
                  <a:stretch>
                    <a:fillRect/>
                  </a:stretch>
                </pic:blipFill>
                <pic:spPr>
                  <a:xfrm>
                    <a:off x="0" y="0"/>
                    <a:ext cx="1219200" cy="457835"/>
                  </a:xfrm>
                  <a:prstGeom prst="rect">
                    <a:avLst/>
                  </a:prstGeom>
                  <a:noFill/>
                  <a:ln w="9525">
                    <a:noFill/>
                    <a:miter/>
                  </a:ln>
                </pic:spPr>
              </pic:pic>
            </a:graphicData>
          </a:graphic>
        </wp:anchor>
      </w:drawing>
    </w:r>
  </w:p>
  <w:p w14:paraId="12E74F4D" w14:textId="77777777" w:rsidR="00AD4987" w:rsidRDefault="00AD4987">
    <w:pPr>
      <w:pStyle w:val="a9"/>
      <w:pBdr>
        <w:bottom w:val="none" w:sz="0" w:space="0" w:color="auto"/>
      </w:pBdr>
      <w:ind w:right="720"/>
      <w:jc w:val="right"/>
      <w:rPr>
        <w:rFonts w:eastAsia="楷体_GB2312"/>
        <w:sz w:val="21"/>
        <w:szCs w:val="21"/>
      </w:rPr>
    </w:pPr>
  </w:p>
  <w:p w14:paraId="4EDA06DA" w14:textId="77777777" w:rsidR="00AD4987" w:rsidRDefault="0027514E">
    <w:pPr>
      <w:pStyle w:val="a9"/>
      <w:pBdr>
        <w:bottom w:val="none" w:sz="0" w:space="0" w:color="auto"/>
      </w:pBdr>
      <w:wordWrap w:val="0"/>
      <w:jc w:val="right"/>
    </w:pPr>
    <w:r>
      <w:rPr>
        <w:rFonts w:eastAsia="楷体_GB2312" w:hint="eastAsia"/>
        <w:sz w:val="21"/>
        <w:szCs w:val="21"/>
      </w:rPr>
      <w:t>汕头大学学生社团联合会</w:t>
    </w:r>
    <w:r>
      <w:rPr>
        <w:noProof/>
      </w:rPr>
      <w:drawing>
        <wp:anchor distT="0" distB="0" distL="114300" distR="114300" simplePos="0" relativeHeight="251697152" behindDoc="1" locked="0" layoutInCell="0" allowOverlap="1" wp14:anchorId="3EB83F60" wp14:editId="3D640D0F">
          <wp:simplePos x="0" y="0"/>
          <wp:positionH relativeFrom="margin">
            <wp:align>center</wp:align>
          </wp:positionH>
          <wp:positionV relativeFrom="margin">
            <wp:align>center</wp:align>
          </wp:positionV>
          <wp:extent cx="10668000" cy="7543800"/>
          <wp:effectExtent l="0" t="0" r="0" b="0"/>
          <wp:wrapNone/>
          <wp:docPr id="3" name="WordPictureWatermark18762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ordPictureWatermark18762002"/>
                  <pic:cNvPicPr>
                    <a:picLocks noChangeAspect="1"/>
                  </pic:cNvPicPr>
                </pic:nvPicPr>
                <pic:blipFill>
                  <a:blip r:embed="rId2">
                    <a:lum bright="70001" contrast="-70000"/>
                  </a:blip>
                  <a:srcRect/>
                  <a:stretch>
                    <a:fillRect/>
                  </a:stretch>
                </pic:blipFill>
                <pic:spPr>
                  <a:xfrm>
                    <a:off x="0" y="0"/>
                    <a:ext cx="10668000" cy="7543800"/>
                  </a:xfrm>
                  <a:prstGeom prst="rect">
                    <a:avLst/>
                  </a:prstGeom>
                  <a:noFill/>
                  <a:ln w="9525">
                    <a:noFill/>
                    <a:miter/>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573BD" w14:textId="77777777" w:rsidR="00AD4987" w:rsidRDefault="0027514E">
    <w:pPr>
      <w:pStyle w:val="a9"/>
    </w:pPr>
    <w:r>
      <w:rPr>
        <w:noProof/>
      </w:rPr>
      <w:drawing>
        <wp:anchor distT="0" distB="0" distL="114300" distR="114300" simplePos="0" relativeHeight="251617280" behindDoc="1" locked="0" layoutInCell="0" allowOverlap="1" wp14:anchorId="4255C15B" wp14:editId="6EE78FC8">
          <wp:simplePos x="0" y="0"/>
          <wp:positionH relativeFrom="margin">
            <wp:align>center</wp:align>
          </wp:positionH>
          <wp:positionV relativeFrom="margin">
            <wp:align>center</wp:align>
          </wp:positionV>
          <wp:extent cx="10668000" cy="7543800"/>
          <wp:effectExtent l="0" t="0" r="0" b="0"/>
          <wp:wrapNone/>
          <wp:docPr id="1" name="WordPictureWatermark18762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18762000"/>
                  <pic:cNvPicPr>
                    <a:picLocks noChangeAspect="1"/>
                  </pic:cNvPicPr>
                </pic:nvPicPr>
                <pic:blipFill>
                  <a:blip r:embed="rId1">
                    <a:lum bright="70001" contrast="-70000"/>
                  </a:blip>
                  <a:srcRect/>
                  <a:stretch>
                    <a:fillRect/>
                  </a:stretch>
                </pic:blipFill>
                <pic:spPr>
                  <a:xfrm>
                    <a:off x="0" y="0"/>
                    <a:ext cx="10668000" cy="7543800"/>
                  </a:xfrm>
                  <a:prstGeom prst="rect">
                    <a:avLst/>
                  </a:prstGeom>
                  <a:noFill/>
                  <a:ln w="9525">
                    <a:noFill/>
                    <a:miter/>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365744"/>
    <w:multiLevelType w:val="singleLevel"/>
    <w:tmpl w:val="FF365744"/>
    <w:lvl w:ilvl="0">
      <w:start w:val="1"/>
      <w:numFmt w:val="decimal"/>
      <w:suff w:val="nothing"/>
      <w:lvlText w:val="（%1）"/>
      <w:lvlJc w:val="left"/>
    </w:lvl>
  </w:abstractNum>
  <w:abstractNum w:abstractNumId="1" w15:restartNumberingAfterBreak="0">
    <w:nsid w:val="57FD1E0D"/>
    <w:multiLevelType w:val="singleLevel"/>
    <w:tmpl w:val="57FD1E0D"/>
    <w:lvl w:ilvl="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565C"/>
    <w:rsid w:val="00014673"/>
    <w:rsid w:val="00021023"/>
    <w:rsid w:val="00054E2B"/>
    <w:rsid w:val="000E5B16"/>
    <w:rsid w:val="00165359"/>
    <w:rsid w:val="00190EEB"/>
    <w:rsid w:val="001A68F3"/>
    <w:rsid w:val="001E5874"/>
    <w:rsid w:val="002050E8"/>
    <w:rsid w:val="0022293F"/>
    <w:rsid w:val="00260BC5"/>
    <w:rsid w:val="00261ED7"/>
    <w:rsid w:val="0027514E"/>
    <w:rsid w:val="00275D3D"/>
    <w:rsid w:val="0028355C"/>
    <w:rsid w:val="00294B24"/>
    <w:rsid w:val="00296A6D"/>
    <w:rsid w:val="002D1D14"/>
    <w:rsid w:val="003069B7"/>
    <w:rsid w:val="0031508D"/>
    <w:rsid w:val="00383464"/>
    <w:rsid w:val="00386A32"/>
    <w:rsid w:val="003C242A"/>
    <w:rsid w:val="00447E3C"/>
    <w:rsid w:val="00451784"/>
    <w:rsid w:val="004625B8"/>
    <w:rsid w:val="004E286C"/>
    <w:rsid w:val="005065DB"/>
    <w:rsid w:val="00560873"/>
    <w:rsid w:val="00570C06"/>
    <w:rsid w:val="005C1D42"/>
    <w:rsid w:val="005D4462"/>
    <w:rsid w:val="00600A63"/>
    <w:rsid w:val="00615D89"/>
    <w:rsid w:val="006633C8"/>
    <w:rsid w:val="00690C3D"/>
    <w:rsid w:val="00695E20"/>
    <w:rsid w:val="006B1FC0"/>
    <w:rsid w:val="006D3AC9"/>
    <w:rsid w:val="00742CA5"/>
    <w:rsid w:val="00751C38"/>
    <w:rsid w:val="007D6B61"/>
    <w:rsid w:val="007E4093"/>
    <w:rsid w:val="008337CC"/>
    <w:rsid w:val="0084471F"/>
    <w:rsid w:val="00881E55"/>
    <w:rsid w:val="00886949"/>
    <w:rsid w:val="009011C4"/>
    <w:rsid w:val="0091531E"/>
    <w:rsid w:val="00916285"/>
    <w:rsid w:val="00920997"/>
    <w:rsid w:val="00972D55"/>
    <w:rsid w:val="009F6603"/>
    <w:rsid w:val="00A5759B"/>
    <w:rsid w:val="00AA163A"/>
    <w:rsid w:val="00AC3884"/>
    <w:rsid w:val="00AD4987"/>
    <w:rsid w:val="00AE6EF9"/>
    <w:rsid w:val="00B03FBE"/>
    <w:rsid w:val="00B26146"/>
    <w:rsid w:val="00B51F71"/>
    <w:rsid w:val="00BA2B7D"/>
    <w:rsid w:val="00BC3292"/>
    <w:rsid w:val="00BC5F73"/>
    <w:rsid w:val="00C120DB"/>
    <w:rsid w:val="00C3758F"/>
    <w:rsid w:val="00C66C49"/>
    <w:rsid w:val="00CA1BC3"/>
    <w:rsid w:val="00CA681D"/>
    <w:rsid w:val="00CC3858"/>
    <w:rsid w:val="00CE3780"/>
    <w:rsid w:val="00D25E10"/>
    <w:rsid w:val="00D7389B"/>
    <w:rsid w:val="00DA4253"/>
    <w:rsid w:val="00DB565C"/>
    <w:rsid w:val="00DC5500"/>
    <w:rsid w:val="00DE24E9"/>
    <w:rsid w:val="00E05965"/>
    <w:rsid w:val="00EF62E5"/>
    <w:rsid w:val="00F12D7A"/>
    <w:rsid w:val="00F57658"/>
    <w:rsid w:val="00F717CF"/>
    <w:rsid w:val="00F75AD5"/>
    <w:rsid w:val="00F825E8"/>
    <w:rsid w:val="00FB27B0"/>
    <w:rsid w:val="00FE62A1"/>
    <w:rsid w:val="00FF5085"/>
    <w:rsid w:val="08D06EEE"/>
    <w:rsid w:val="0D2C7238"/>
    <w:rsid w:val="0D6059ED"/>
    <w:rsid w:val="180E358D"/>
    <w:rsid w:val="1C9E04FA"/>
    <w:rsid w:val="29CC1FFE"/>
    <w:rsid w:val="31D80A80"/>
    <w:rsid w:val="39BA2946"/>
    <w:rsid w:val="3EF2568B"/>
    <w:rsid w:val="423860B4"/>
    <w:rsid w:val="42771AA5"/>
    <w:rsid w:val="4D5B7DEF"/>
    <w:rsid w:val="6D000673"/>
    <w:rsid w:val="72BA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3594C"/>
  <w15:docId w15:val="{3129A1D5-2F8F-4FEC-96AC-81DA275CD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qFormat/>
    <w:pPr>
      <w:jc w:val="left"/>
    </w:pPr>
  </w:style>
  <w:style w:type="paragraph" w:styleId="a5">
    <w:name w:val="Balloon Text"/>
    <w:basedOn w:val="a"/>
    <w:link w:val="a6"/>
    <w:unhideWhenUsed/>
    <w:qFormat/>
    <w:rPr>
      <w:sz w:val="18"/>
      <w:szCs w:val="18"/>
    </w:rPr>
  </w:style>
  <w:style w:type="paragraph" w:styleId="a7">
    <w:name w:val="footer"/>
    <w:basedOn w:val="a"/>
    <w:link w:val="a8"/>
    <w:uiPriority w:val="99"/>
    <w:qFormat/>
    <w:pPr>
      <w:tabs>
        <w:tab w:val="center" w:pos="4153"/>
        <w:tab w:val="right" w:pos="8306"/>
      </w:tabs>
      <w:snapToGrid w:val="0"/>
      <w:jc w:val="left"/>
    </w:pPr>
    <w:rPr>
      <w:sz w:val="18"/>
      <w:szCs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styleId="ab">
    <w:name w:val="Subtitle"/>
    <w:basedOn w:val="a"/>
    <w:next w:val="a"/>
    <w:link w:val="ac"/>
    <w:qFormat/>
    <w:pPr>
      <w:spacing w:before="240" w:after="60" w:line="312" w:lineRule="auto"/>
      <w:jc w:val="center"/>
      <w:outlineLvl w:val="1"/>
    </w:pPr>
    <w:rPr>
      <w:rFonts w:asciiTheme="minorHAnsi" w:eastAsiaTheme="minorEastAsia" w:hAnsiTheme="minorHAnsi" w:cstheme="minorBidi"/>
      <w:b/>
      <w:bCs/>
      <w:kern w:val="28"/>
      <w:sz w:val="32"/>
      <w:szCs w:val="32"/>
    </w:rPr>
  </w:style>
  <w:style w:type="paragraph" w:styleId="ad">
    <w:name w:val="annotation subject"/>
    <w:basedOn w:val="a3"/>
    <w:next w:val="a3"/>
    <w:link w:val="ae"/>
    <w:unhideWhenUsed/>
    <w:qFormat/>
    <w:rPr>
      <w:b/>
      <w:bCs/>
    </w:rPr>
  </w:style>
  <w:style w:type="table" w:styleId="af">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Pr>
      <w:b/>
    </w:rPr>
  </w:style>
  <w:style w:type="character" w:styleId="af1">
    <w:name w:val="annotation reference"/>
    <w:basedOn w:val="a0"/>
    <w:unhideWhenUsed/>
    <w:qFormat/>
    <w:rPr>
      <w:sz w:val="21"/>
      <w:szCs w:val="21"/>
    </w:rPr>
  </w:style>
  <w:style w:type="paragraph" w:customStyle="1" w:styleId="1">
    <w:name w:val="批注框文本1"/>
    <w:basedOn w:val="a"/>
    <w:link w:val="Char"/>
    <w:qFormat/>
    <w:rPr>
      <w:sz w:val="18"/>
      <w:szCs w:val="18"/>
    </w:rPr>
  </w:style>
  <w:style w:type="character" w:customStyle="1" w:styleId="Char">
    <w:name w:val="批注框文本 Char"/>
    <w:basedOn w:val="a0"/>
    <w:link w:val="1"/>
    <w:semiHidden/>
    <w:qFormat/>
    <w:rPr>
      <w:sz w:val="18"/>
      <w:szCs w:val="18"/>
    </w:rPr>
  </w:style>
  <w:style w:type="character" w:customStyle="1" w:styleId="a8">
    <w:name w:val="页脚 字符"/>
    <w:basedOn w:val="a0"/>
    <w:link w:val="a7"/>
    <w:uiPriority w:val="99"/>
    <w:qFormat/>
    <w:rPr>
      <w:sz w:val="18"/>
      <w:szCs w:val="18"/>
    </w:rPr>
  </w:style>
  <w:style w:type="character" w:customStyle="1" w:styleId="aa">
    <w:name w:val="页眉 字符"/>
    <w:basedOn w:val="a0"/>
    <w:link w:val="a9"/>
    <w:semiHidden/>
    <w:qFormat/>
    <w:rPr>
      <w:sz w:val="18"/>
      <w:szCs w:val="18"/>
    </w:rPr>
  </w:style>
  <w:style w:type="paragraph" w:customStyle="1" w:styleId="10">
    <w:name w:val="列出段落1"/>
    <w:basedOn w:val="a"/>
    <w:qFormat/>
    <w:pPr>
      <w:ind w:firstLineChars="200" w:firstLine="420"/>
    </w:pPr>
  </w:style>
  <w:style w:type="paragraph" w:customStyle="1" w:styleId="2">
    <w:name w:val="列出段落2"/>
    <w:basedOn w:val="a"/>
    <w:qFormat/>
    <w:pPr>
      <w:ind w:firstLineChars="200" w:firstLine="420"/>
    </w:pPr>
  </w:style>
  <w:style w:type="paragraph" w:customStyle="1" w:styleId="3">
    <w:name w:val="列出段落3"/>
    <w:basedOn w:val="a"/>
    <w:uiPriority w:val="99"/>
    <w:unhideWhenUsed/>
    <w:qFormat/>
    <w:pPr>
      <w:ind w:firstLineChars="200" w:firstLine="420"/>
    </w:pPr>
  </w:style>
  <w:style w:type="character" w:customStyle="1" w:styleId="a4">
    <w:name w:val="批注文字 字符"/>
    <w:basedOn w:val="a0"/>
    <w:link w:val="a3"/>
    <w:qFormat/>
    <w:rPr>
      <w:rFonts w:ascii="Calibri" w:hAnsi="Calibri"/>
      <w:kern w:val="2"/>
      <w:sz w:val="21"/>
      <w:szCs w:val="22"/>
    </w:rPr>
  </w:style>
  <w:style w:type="character" w:customStyle="1" w:styleId="ac">
    <w:name w:val="副标题 字符"/>
    <w:basedOn w:val="a0"/>
    <w:link w:val="ab"/>
    <w:qFormat/>
    <w:rPr>
      <w:rFonts w:asciiTheme="minorHAnsi" w:eastAsiaTheme="minorEastAsia" w:hAnsiTheme="minorHAnsi" w:cstheme="minorBidi"/>
      <w:b/>
      <w:bCs/>
      <w:kern w:val="28"/>
      <w:sz w:val="32"/>
      <w:szCs w:val="32"/>
    </w:rPr>
  </w:style>
  <w:style w:type="paragraph" w:customStyle="1" w:styleId="ListParagraph22a6722c-9e9b-4041-8335-9f9cf246ef29">
    <w:name w:val="List Paragraph_22a6722c-9e9b-4041-8335-9f9cf246ef29"/>
    <w:basedOn w:val="a"/>
    <w:uiPriority w:val="99"/>
    <w:qFormat/>
    <w:pPr>
      <w:ind w:firstLineChars="200" w:firstLine="420"/>
    </w:pPr>
  </w:style>
  <w:style w:type="character" w:customStyle="1" w:styleId="ae">
    <w:name w:val="批注主题 字符"/>
    <w:basedOn w:val="a4"/>
    <w:link w:val="ad"/>
    <w:semiHidden/>
    <w:qFormat/>
    <w:rPr>
      <w:rFonts w:ascii="Calibri" w:hAnsi="Calibri"/>
      <w:b/>
      <w:bCs/>
      <w:kern w:val="2"/>
      <w:sz w:val="21"/>
      <w:szCs w:val="22"/>
    </w:rPr>
  </w:style>
  <w:style w:type="character" w:customStyle="1" w:styleId="a6">
    <w:name w:val="批注框文本 字符"/>
    <w:basedOn w:val="a0"/>
    <w:link w:val="a5"/>
    <w:semiHidden/>
    <w:qFormat/>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94946EF4-F8EE-4419-A7B3-6A95A8F70E2A}">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Pages>
  <Words>135</Words>
  <Characters>775</Characters>
  <Application>Microsoft Office Word</Application>
  <DocSecurity>0</DocSecurity>
  <Lines>6</Lines>
  <Paragraphs>1</Paragraphs>
  <ScaleCrop>false</ScaleCrop>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丹侨</dc:title>
  <dc:creator>GirlweGi Blue</dc:creator>
  <cp:lastModifiedBy>Administrator</cp:lastModifiedBy>
  <cp:revision>13</cp:revision>
  <dcterms:created xsi:type="dcterms:W3CDTF">2016-06-16T04:47:00Z</dcterms:created>
  <dcterms:modified xsi:type="dcterms:W3CDTF">2021-09-15T07:05:00Z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2052-11.1.0.9929</vt:lpwstr>
  </property>
</Properties>
</file>