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届广东大学生校园文体艺术季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活动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之第十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届广东大学生舞蹈大赛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工作方案</w:t>
      </w:r>
    </w:p>
    <w:p>
      <w:pPr>
        <w:bidi w:val="0"/>
        <w:ind w:left="0"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根据《关于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开展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第十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届广东大学生校园文体艺术季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活动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的通知》要求，现将第十五届广东大学生舞蹈大赛有关事项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安排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活动主题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党恩心难忘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起舞筑华章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二、组织机构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一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主办单位：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共青团广东省委员会、广东省教育厅、广东省文化和旅游厅、广东省体育局、广东省学生联合会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二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承办单位：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广东舞蹈戏剧职业学院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三、参赛对象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全省普通高校全日制在校研究生、本科生、专科生（大专），专业不限。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作品要求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（一）分组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分设专业组（舞蹈相关专业学生参加）和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非专业组，接受个人或组队形式参赛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1.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作品内容：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参赛作品要求内容积极健康，具有思想内涵和艺术韵味，通过舞蹈形式展现党的历史性成就和变革，传播社会主义核心价值观，展现新时代大学生昂扬向上的精神面貌。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2.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作品类型：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参赛作品的舞蹈类型可为民族民间舞、现代舞、当代舞、古典舞、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国标舞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、街舞、爵士舞、芭蕾舞等，形式可以为独舞、双人舞、三人舞或群舞（每个参赛作品不得多于36人）。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3.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作品时长：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独舞、双人舞、三人舞的每件参赛作品表演时间不得超过6分钟，群舞类节目每件参赛作品表演时间不得超过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分钟，作品超时将作扣分处理。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4.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参赛作品必须为202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年1月1日以后创编或改编的作品。大赛鼓励原创（包括原创音乐或原创编排等），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评分内容设置原创作品加分项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5.已参加省级及以上比赛并获得二等奖及以上的作品，不再参与本次比赛。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五、赛程安排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（一）复赛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1.时间安排：各校在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11月12前完成校赛，并推荐作品参加复赛。11月中下旬完成复赛作品评审。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2.比赛方式：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各高校推荐优秀学生（优秀队伍）参加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复赛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以学校为单位报送参赛学生的报名材料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和参赛DVD光盘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3.参赛名额：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每个高校限报2至3组优秀选手（若推报3组选手，则须有1组选手为专业组选手）。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4.评审：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将由组委会邀请专家评委对参赛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高校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报送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材料进行评审。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（二）决赛（参赛队伍线下参赛）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1.时间：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12月上旬（时间另行通知）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2.地址：佛山市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南海区狮山镇高尔夫路广东舞蹈戏剧职业学院（西校区）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3.决赛竞赛规则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（1）参赛队伍的伴奏音乐一律采用音乐文件（统一为MP3格式），在彩排前将伴奏音乐发至承办单位工作邮箱，参赛期间选手练习时伴奏音乐自带（排练场可使用蓝牙连接播放）。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2）比赛用舞台装置、灯光和音响器材由承办单位提供；舞台一律使用地胶和丝绒幕布，不用布景，不用烟机、雪花机和干冰。比赛过程中禁止使用一切道具物体洒落至舞台上（包括水、干粉等），违反者将做扣分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4.决赛主要流程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（1）报到抽签：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参赛团队根据指定时间到指定地点报到，进行参赛顺序的抽签；承办单位召开领队会议通报比赛有关情况及要求。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（2）参赛准备：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参赛选手按抽签顺序到剧场舞台走台（每个参赛队伍10分钟），其他时间可到指定排练场进行赛前练习。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（3）正式比赛：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参赛选手按抽签顺序及规定流程到赛场检录、候场、参赛。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5.决赛时间安排</w:t>
      </w:r>
    </w:p>
    <w:tbl>
      <w:tblPr>
        <w:tblStyle w:val="10"/>
        <w:tblW w:w="84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581"/>
        <w:gridCol w:w="3139"/>
        <w:gridCol w:w="1176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时间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内容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restar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第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一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天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9:00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报到、领队会议、抽签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报告厅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9:30-11:30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专业组走台对光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按照抽签顺序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11:30-12:30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非专业组1-6组走台对光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按照抽签顺序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12:30-14:00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午餐或自行离开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第一饭堂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14:00-18:00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非专业组7组以后走台对光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按照抽签顺序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18:00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参赛团队返程休息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住宿地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restar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第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二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天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9:00-12:00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非专业组决赛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12:30-14:00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午餐或自行离开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第一饭堂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14:00-15:30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专业组决赛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15:30-16:30</w:t>
            </w:r>
          </w:p>
        </w:tc>
        <w:tc>
          <w:tcPr>
            <w:tcW w:w="3139" w:type="dxa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颁奖仪式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文体馆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6.技术平台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（1）具有标准舞台的剧场1个。比赛舞台台口宽14米、高8米、台深16米。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（2）灯光系统采用数字灯光控制台。配备舞台常规灯、可变色灯、有定点光和追光。（正式比赛提供2个定点灯光和其他基础灯光）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（3）音响系统采用数字调音台，外围设备包括PC音频工作台等。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（4）舞蹈排练场31个。配备地板地胶、玻璃镜面墙、把杆、钢琴及音响设备，供选手赛前排练使用。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7.线下参赛要求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参赛高校须为参赛选手购买保险，需要提供保险单。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住宿安排：承办单位为有住宿需求的参赛学校提供周边酒店信息，费用自理。（详见后页）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（3）饮食安排：学校第一饭堂为有需要在学校饭堂就餐的参赛学校提供订餐、开具发票等服务，费用自理。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决赛将于12月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上中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旬举行，晋级决赛名单由承办单位报送组委会办公室审定后予以公布。决赛将由组委会邀请专家评委对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作品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进行评审，进入决赛的队伍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不得更改参赛作品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8.疫情防控要求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含领队、联系人）持报到粤康码（72小时核酸检测结果）、行程卡和核验身份的证件（身份证、学生证）进入学校，14天有经过中高风险地区的人员需尽早更换替补人员，并向承办单位提交申请。届时疫情防控要求将根据佛山市南海区疫情防控要求进行调整，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六、评分标准</w:t>
      </w:r>
    </w:p>
    <w:p>
      <w:pPr>
        <w:keepNext w:val="0"/>
        <w:keepLines w:val="0"/>
        <w:pageBreakBefore w:val="0"/>
        <w:widowControl w:val="0"/>
        <w:tabs>
          <w:tab w:val="left" w:pos="18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（一）作品主题鼓励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展现中国共产党伟大建党精神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，题材可体现建党、抗日战争、改革开放、新时代等不同时代背景下事迹及民族精神。</w:t>
      </w:r>
    </w:p>
    <w:p>
      <w:pPr>
        <w:keepNext w:val="0"/>
        <w:keepLines w:val="0"/>
        <w:pageBreakBefore w:val="0"/>
        <w:widowControl w:val="0"/>
        <w:tabs>
          <w:tab w:val="left" w:pos="18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（二）作品依据选手的专业素质、技术技巧、对作品的艺术表现能力和水平、以及作品的难度等因素，确定标准，综合评分。</w:t>
      </w:r>
    </w:p>
    <w:p>
      <w:pPr>
        <w:keepNext w:val="0"/>
        <w:keepLines w:val="0"/>
        <w:pageBreakBefore w:val="0"/>
        <w:widowControl w:val="0"/>
        <w:tabs>
          <w:tab w:val="left" w:pos="18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（三）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大赛鼓励原创（包括原创音乐或原创编排等），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评分内容设置原创作品加分项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七、评分办法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（一）比赛评分遵循科学合理、切实严谨、公平公正的原则，既能全面衡量，又突出重点；既重视基础水平和质量，又重视综合表现、应用和创造能力。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（二）评分采取由评审委员会当场集体评分的办法。每位评委独立评分，通过评分系统进行评分，分数采用百分制，去掉一个最高分和一个最低分后，计算得出其他分数的平均分，即为参赛队伍的比赛得分。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八、奖项设置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专业组和业余组均设立一、二、三等奖。同时，授予荣获一、二等奖项目的指导老师“优秀指导教师”荣誉称号（每个参赛项目最多2名指导老师）。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九、报送方法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报名材料要求在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日（星期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）17:30前报送。报名材料包括报名表（附件1）、汇总表（附件2）、学生信息表（附件3）和参赛作品视频。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省级复赛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参赛作品视频须录制成DVD光盘（MP4格式）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视频要求全景录制，正面一个机位，帧数连续不间断、无剪辑，声音为现场环境音，舞台灯光为基本光，不允许使用电脑灯、染色灯、光束灯等定点光和特效光，舞台背景不能使用LED大屏（可黑屏）。选手可以穿着演出服装。视频内容不得出现所在地区、学校名称及指导老师姓名等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报名表和汇总表材料纸质版原件（加盖学校团委公章）、DVD光盘要求以快递方式寄送至承办单位（建议选择“顺丰快递”，运费由参赛学校自付）；报名表和汇总表电子版（Word版和PDF盖章扫描版）发至tw@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gdddc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.edu.cn，邮件及文件命名为“高校+舞蹈大赛”。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十、注意事项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各参赛单位的参赛事宜及费用由所在学校负责。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提交后且在初赛评审前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如有更改，请向承办高校提交书面申请，经组委会办公室同意后予以调整。参赛所需服装、道具、音乐等由参赛单位自行准备。参赛单位使用的音乐版权等相关问题由其全权负责。参赛单位若有违反比赛规则的行为，将会被取消参赛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高校要充分发挥微信、海报、短视频等方式的宣传作用，在线上平台推出主题推送，同时加强与“广东学联（ID：guangdongxuelian）”微信公众号的联系互动，有机结合“南粤青年说”形式，鼓励各参赛学生撰写参加活动的感受体会、意见建议，以留言的方式直接发送至“广东学联”微信公众号后台，格式为“高校+活动项目+内容”，体裁、字数不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主办方有权根据实际情况对比赛内容、规则、奖项设置等大赛有关事项进行调整，大赛解释权归大赛组委会所有。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决赛的具体安排由承办单位另行通知。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十一、联系方式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谢佳庆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陈庆浩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0757-85592059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联系邮箱：tw@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gdddc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.edu.cn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"mailto:261030665@qq.com"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215" w:leftChars="304" w:hanging="1577" w:hangingChars="493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地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址：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佛山市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南海区狮山镇高尔夫路广东舞蹈戏剧职业学院（西校区）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附件：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1.第十六届广东大学生舞蹈大赛报名表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2.第十六届广东大学生舞蹈大赛参赛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zh-CN" w:eastAsia="zh-CN"/>
        </w:rPr>
        <w:t>节目汇总表</w:t>
      </w:r>
    </w:p>
    <w:p>
      <w:pPr>
        <w:pStyle w:val="5"/>
        <w:spacing w:line="558" w:lineRule="exact"/>
        <w:ind w:left="0" w:firstLine="1600" w:firstLineChars="500"/>
        <w:jc w:val="both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3.第十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届广东大学生舞蹈大赛参赛学生信息表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4.周边酒店住宿信息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5.交通信息指引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widowControl/>
        <w:snapToGrid w:val="0"/>
        <w:spacing w:line="560" w:lineRule="exact"/>
        <w:ind w:firstLine="1280" w:firstLineChars="400"/>
        <w:jc w:val="both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第十六届广东大学生校园文体艺术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季活动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组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委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会</w:t>
      </w:r>
    </w:p>
    <w:p>
      <w:pPr>
        <w:widowControl/>
        <w:snapToGrid w:val="0"/>
        <w:spacing w:line="560" w:lineRule="exac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 xml:space="preserve">           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2021年10月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18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 xml:space="preserve">日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5"/>
        <w:snapToGrid w:val="0"/>
        <w:spacing w:line="560" w:lineRule="exact"/>
        <w:ind w:left="0"/>
        <w:rPr>
          <w:rFonts w:ascii="方正黑体_GBK" w:hAnsi="方正黑体_GBK" w:eastAsia="方正黑体_GBK" w:cs="方正黑体_GBK"/>
          <w:spacing w:val="-20"/>
        </w:rPr>
      </w:pPr>
      <w:r>
        <w:rPr>
          <w:rFonts w:hint="eastAsia" w:ascii="方正黑体_GBK" w:hAnsi="方正黑体_GBK" w:eastAsia="方正黑体_GBK" w:cs="方正黑体_GBK"/>
          <w:spacing w:val="-9"/>
        </w:rPr>
        <w:t>附件</w:t>
      </w:r>
      <w:r>
        <w:rPr>
          <w:rFonts w:hint="eastAsia" w:ascii="方正黑体_GBK" w:hAnsi="方正黑体_GBK" w:eastAsia="方正黑体_GBK" w:cs="方正黑体_GBK"/>
          <w:color w:val="333333"/>
          <w:kern w:val="0"/>
          <w:lang w:val="en-US" w:bidi="ar-SA"/>
        </w:rPr>
        <w:t>1</w:t>
      </w:r>
    </w:p>
    <w:p>
      <w:pPr>
        <w:pStyle w:val="5"/>
        <w:spacing w:line="558" w:lineRule="exact"/>
        <w:ind w:lef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bidi="ar-SA"/>
        </w:rPr>
        <w:t>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ar-SA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bidi="ar-SA"/>
        </w:rPr>
        <w:t>届广东大学生舞蹈大赛报名表</w:t>
      </w:r>
    </w:p>
    <w:p>
      <w:pPr>
        <w:tabs>
          <w:tab w:val="left" w:pos="6861"/>
        </w:tabs>
        <w:snapToGrid w:val="0"/>
        <w:spacing w:line="560" w:lineRule="exact"/>
        <w:jc w:val="left"/>
        <w:rPr>
          <w:rFonts w:ascii="方正仿宋_GBK" w:hAnsi="方正仿宋_GBK" w:eastAsia="方正仿宋_GBK" w:cs="方正仿宋_GBK"/>
          <w:bCs/>
          <w:sz w:val="24"/>
          <w:u w:val="single"/>
        </w:rPr>
      </w:pPr>
      <w:r>
        <w:rPr>
          <w:rFonts w:hint="eastAsia" w:ascii="方正黑体_GBK" w:hAnsi="方正黑体_GBK" w:eastAsia="方正黑体_GBK" w:cs="方正黑体_GBK"/>
          <w:bCs/>
          <w:sz w:val="24"/>
        </w:rPr>
        <w:t>单位名称（盖章）：</w:t>
      </w:r>
      <w:r>
        <w:rPr>
          <w:rFonts w:hint="eastAsia" w:ascii="方正黑体_GBK" w:hAnsi="方正黑体_GBK" w:eastAsia="方正黑体_GBK" w:cs="方正黑体_GBK"/>
          <w:bCs/>
          <w:sz w:val="24"/>
          <w:u w:val="single"/>
        </w:rPr>
        <w:t xml:space="preserve"> </w:t>
      </w:r>
      <w:r>
        <w:rPr>
          <w:rFonts w:hint="eastAsia" w:ascii="方正黑体_GBK" w:hAnsi="方正黑体_GBK" w:eastAsia="方正黑体_GBK" w:cs="方正黑体_GBK"/>
          <w:bCs/>
          <w:sz w:val="24"/>
          <w:u w:val="single"/>
        </w:rPr>
        <w:tab/>
      </w:r>
    </w:p>
    <w:tbl>
      <w:tblPr>
        <w:tblStyle w:val="9"/>
        <w:tblW w:w="929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5"/>
        <w:gridCol w:w="2923"/>
        <w:gridCol w:w="449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96"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组别</w:t>
            </w:r>
          </w:p>
        </w:tc>
        <w:tc>
          <w:tcPr>
            <w:tcW w:w="7414" w:type="dxa"/>
            <w:gridSpan w:val="2"/>
            <w:tcBorders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ind w:firstLine="240" w:firstLineChars="100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□专业组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        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□业余组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96"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参赛节目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96"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原创情况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□原创音乐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□原创舞蹈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□改编舞蹈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96"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节目简介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vMerge w:val="restar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460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人员信息</w:t>
            </w:r>
          </w:p>
        </w:tc>
        <w:tc>
          <w:tcPr>
            <w:tcW w:w="2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领队：</w:t>
            </w:r>
          </w:p>
        </w:tc>
        <w:tc>
          <w:tcPr>
            <w:tcW w:w="44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指导老师：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vMerge w:val="continue"/>
            <w:tcBorders>
              <w:top w:val="nil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2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联系人：</w:t>
            </w:r>
          </w:p>
        </w:tc>
        <w:tc>
          <w:tcPr>
            <w:tcW w:w="44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联系人电话：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vMerge w:val="continue"/>
            <w:tcBorders>
              <w:top w:val="nil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tabs>
                <w:tab w:val="left" w:pos="1675"/>
                <w:tab w:val="left" w:pos="3115"/>
              </w:tabs>
              <w:ind w:left="115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演员人数（请备注性别）：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96"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音乐资料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right="75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道具（含灯光、音响等）及使用说明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885" w:type="dxa"/>
            <w:tcBorders>
              <w:top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4"/>
              <w:ind w:left="460" w:right="437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所在学校团委意见</w:t>
            </w:r>
          </w:p>
        </w:tc>
        <w:tc>
          <w:tcPr>
            <w:tcW w:w="7414" w:type="dxa"/>
            <w:gridSpan w:val="2"/>
            <w:tcBorders>
              <w:top w:val="single" w:color="000000" w:sz="6" w:space="0"/>
              <w:left w:val="single" w:color="000000" w:sz="6" w:space="0"/>
            </w:tcBorders>
            <w:vAlign w:val="center"/>
          </w:tcPr>
          <w:p>
            <w:pPr>
              <w:pStyle w:val="14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ind w:right="403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ind w:right="403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</w:p>
          <w:p>
            <w:pPr>
              <w:pStyle w:val="14"/>
              <w:ind w:right="403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                   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盖章：</w:t>
            </w:r>
          </w:p>
          <w:p>
            <w:pPr>
              <w:pStyle w:val="14"/>
              <w:ind w:right="403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日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  <w:lang w:val="en-US"/>
              </w:rPr>
              <w:t xml:space="preserve"> </w:t>
            </w:r>
          </w:p>
        </w:tc>
      </w:tr>
    </w:tbl>
    <w:p>
      <w:pPr>
        <w:pStyle w:val="8"/>
        <w:snapToGrid w:val="0"/>
        <w:spacing w:beforeAutospacing="0" w:afterAutospacing="0" w:line="560" w:lineRule="exact"/>
        <w:jc w:val="both"/>
        <w:rPr>
          <w:rFonts w:ascii="Times New Roman" w:hAnsi="Times New Roman"/>
        </w:rPr>
        <w:sectPr>
          <w:footerReference r:id="rId4" w:type="default"/>
          <w:pgSz w:w="11906" w:h="16838"/>
          <w:pgMar w:top="1417" w:right="1417" w:bottom="1417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5"/>
        <w:snapToGrid w:val="0"/>
        <w:spacing w:line="560" w:lineRule="exact"/>
        <w:ind w:left="0"/>
        <w:rPr>
          <w:rFonts w:ascii="方正黑体_GBK" w:hAnsi="方正黑体_GBK" w:eastAsia="方正黑体_GBK" w:cs="方正黑体_GBK"/>
          <w:spacing w:val="-9"/>
        </w:rPr>
      </w:pPr>
      <w:r>
        <w:rPr>
          <w:rFonts w:hint="eastAsia" w:ascii="方正黑体_GBK" w:hAnsi="方正黑体_GBK" w:eastAsia="方正黑体_GBK" w:cs="方正黑体_GBK"/>
          <w:spacing w:val="-9"/>
        </w:rPr>
        <w:t>附件</w:t>
      </w:r>
      <w:r>
        <w:rPr>
          <w:rFonts w:hint="eastAsia" w:ascii="方正黑体_GBK" w:hAnsi="方正黑体_GBK" w:eastAsia="方正黑体_GBK" w:cs="方正黑体_GBK"/>
          <w:color w:val="333333"/>
          <w:kern w:val="0"/>
          <w:lang w:val="en-US" w:bidi="ar-SA"/>
        </w:rPr>
        <w:t>2</w:t>
      </w:r>
    </w:p>
    <w:p>
      <w:pPr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届广东大学生舞蹈大赛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参赛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lang w:val="zh-CN"/>
        </w:rPr>
        <w:t>节目汇总表</w:t>
      </w:r>
    </w:p>
    <w:p>
      <w:pPr>
        <w:snapToGrid w:val="0"/>
        <w:spacing w:after="156" w:afterLines="50" w:line="560" w:lineRule="exact"/>
        <w:rPr>
          <w:rFonts w:ascii="方正仿宋_GBK" w:hAnsi="方正仿宋_GBK" w:eastAsia="方正仿宋_GBK" w:cs="方正仿宋_GBK"/>
          <w:bCs/>
          <w:sz w:val="32"/>
          <w:szCs w:val="32"/>
          <w:u w:val="single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单位名称（盖章）：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u w:val="single"/>
        </w:rPr>
        <w:t xml:space="preserve">                </w:t>
      </w:r>
    </w:p>
    <w:tbl>
      <w:tblPr>
        <w:tblStyle w:val="10"/>
        <w:tblW w:w="136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185"/>
        <w:gridCol w:w="4650"/>
        <w:gridCol w:w="2608"/>
        <w:gridCol w:w="3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3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  <w:u w:val="singl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序号</w:t>
            </w:r>
          </w:p>
        </w:tc>
        <w:tc>
          <w:tcPr>
            <w:tcW w:w="2185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  <w:u w:val="singl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组别</w:t>
            </w:r>
          </w:p>
        </w:tc>
        <w:tc>
          <w:tcPr>
            <w:tcW w:w="465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  <w:u w:val="singl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参赛节目</w:t>
            </w:r>
          </w:p>
        </w:tc>
        <w:tc>
          <w:tcPr>
            <w:tcW w:w="2608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24"/>
                <w:u w:val="singl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联系人</w:t>
            </w:r>
          </w:p>
        </w:tc>
        <w:tc>
          <w:tcPr>
            <w:tcW w:w="322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3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  <w:t>1</w:t>
            </w:r>
          </w:p>
        </w:tc>
        <w:tc>
          <w:tcPr>
            <w:tcW w:w="2185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465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2608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322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3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  <w:t>2</w:t>
            </w:r>
          </w:p>
        </w:tc>
        <w:tc>
          <w:tcPr>
            <w:tcW w:w="2185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465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2608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322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3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</w:rPr>
              <w:t>3</w:t>
            </w:r>
          </w:p>
        </w:tc>
        <w:tc>
          <w:tcPr>
            <w:tcW w:w="2185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465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2608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  <w:tc>
          <w:tcPr>
            <w:tcW w:w="3220" w:type="dxa"/>
          </w:tcPr>
          <w:p>
            <w:pPr>
              <w:spacing w:after="156" w:afterLines="50" w:line="560" w:lineRule="exact"/>
              <w:rPr>
                <w:rFonts w:hint="eastAsia" w:ascii="方正仿宋_GBK" w:hAnsi="方正仿宋_GBK" w:eastAsia="方正仿宋_GBK" w:cs="方正仿宋_GBK"/>
                <w:bCs/>
                <w:sz w:val="32"/>
                <w:szCs w:val="32"/>
                <w:u w:val="single"/>
              </w:rPr>
            </w:pPr>
          </w:p>
        </w:tc>
      </w:tr>
    </w:tbl>
    <w:p>
      <w:pPr>
        <w:ind w:firstLine="420" w:firstLineChars="200"/>
        <w:rPr>
          <w:rFonts w:ascii="Times New Roman" w:hAnsi="Times New Roman" w:cs="Times New Roman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8"/>
        <w:snapToGrid w:val="0"/>
        <w:spacing w:beforeAutospacing="0" w:afterAutospacing="0" w:line="560" w:lineRule="exact"/>
        <w:jc w:val="right"/>
        <w:rPr>
          <w:rFonts w:ascii="Times New Roman" w:hAnsi="Times New Roman" w:eastAsia="方正仿宋_GBK"/>
          <w:color w:val="333333"/>
          <w:sz w:val="32"/>
          <w:szCs w:val="32"/>
          <w:highlight w:val="yellow"/>
        </w:rPr>
      </w:pPr>
    </w:p>
    <w:p>
      <w:pPr>
        <w:pStyle w:val="5"/>
        <w:snapToGrid w:val="0"/>
        <w:spacing w:line="560" w:lineRule="exact"/>
        <w:ind w:left="0"/>
        <w:rPr>
          <w:rFonts w:ascii="方正小标宋_GBK" w:hAnsi="方正小标宋_GBK" w:eastAsia="方正黑体_GBK" w:cs="方正小标宋_GBK"/>
          <w:sz w:val="44"/>
          <w:szCs w:val="44"/>
          <w:lang w:val="en-US" w:bidi="ar-SA"/>
        </w:rPr>
      </w:pPr>
      <w:r>
        <w:rPr>
          <w:rFonts w:hint="eastAsia" w:ascii="方正黑体_GBK" w:hAnsi="方正黑体_GBK" w:eastAsia="方正黑体_GBK" w:cs="方正黑体_GBK"/>
          <w:spacing w:val="-9"/>
        </w:rPr>
        <w:t>附件</w:t>
      </w:r>
      <w:r>
        <w:rPr>
          <w:rFonts w:hint="eastAsia" w:ascii="方正黑体_GBK" w:hAnsi="方正黑体_GBK" w:eastAsia="方正黑体_GBK" w:cs="方正黑体_GBK"/>
          <w:spacing w:val="-9"/>
          <w:lang w:val="en-US"/>
        </w:rPr>
        <w:t>3</w:t>
      </w:r>
    </w:p>
    <w:p>
      <w:pPr>
        <w:pStyle w:val="5"/>
        <w:spacing w:line="558" w:lineRule="exact"/>
        <w:ind w:left="0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bidi="ar-SA"/>
        </w:rPr>
        <w:t>第十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ar-SA"/>
        </w:rPr>
        <w:t>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bidi="ar-SA"/>
        </w:rPr>
        <w:t>届广东大学生舞蹈大赛参赛学生信息表</w:t>
      </w:r>
    </w:p>
    <w:p>
      <w:pPr>
        <w:pStyle w:val="8"/>
        <w:snapToGrid w:val="0"/>
        <w:spacing w:beforeAutospacing="0" w:afterAutospacing="0" w:line="560" w:lineRule="exact"/>
        <w:jc w:val="both"/>
        <w:rPr>
          <w:rFonts w:ascii="Times New Roman" w:hAnsi="Times New Roman"/>
        </w:rPr>
      </w:pPr>
    </w:p>
    <w:tbl>
      <w:tblPr>
        <w:tblStyle w:val="10"/>
        <w:tblpPr w:leftFromText="180" w:rightFromText="180" w:vertAnchor="text" w:horzAnchor="page" w:tblpX="1806" w:tblpY="604"/>
        <w:tblOverlap w:val="never"/>
        <w:tblW w:w="130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2805"/>
        <w:gridCol w:w="2160"/>
        <w:gridCol w:w="3015"/>
        <w:gridCol w:w="2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姓名</w:t>
            </w:r>
          </w:p>
        </w:tc>
        <w:tc>
          <w:tcPr>
            <w:tcW w:w="2805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学号</w:t>
            </w:r>
          </w:p>
        </w:tc>
        <w:tc>
          <w:tcPr>
            <w:tcW w:w="216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培养层次</w:t>
            </w:r>
          </w:p>
        </w:tc>
        <w:tc>
          <w:tcPr>
            <w:tcW w:w="3015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院系专业</w:t>
            </w:r>
          </w:p>
        </w:tc>
        <w:tc>
          <w:tcPr>
            <w:tcW w:w="273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参赛节目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张三</w:t>
            </w:r>
          </w:p>
        </w:tc>
        <w:tc>
          <w:tcPr>
            <w:tcW w:w="2805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2019110021</w:t>
            </w:r>
          </w:p>
        </w:tc>
        <w:tc>
          <w:tcPr>
            <w:tcW w:w="216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本科</w:t>
            </w:r>
          </w:p>
        </w:tc>
        <w:tc>
          <w:tcPr>
            <w:tcW w:w="3015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传播学院语言专业</w:t>
            </w:r>
          </w:p>
        </w:tc>
        <w:tc>
          <w:tcPr>
            <w:tcW w:w="2730" w:type="dxa"/>
          </w:tcPr>
          <w:p>
            <w:pPr>
              <w:spacing w:after="156" w:afterLines="50"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甲午海战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80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6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3015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730" w:type="dxa"/>
          </w:tcPr>
          <w:p>
            <w:pPr>
              <w:pStyle w:val="8"/>
              <w:snapToGrid w:val="0"/>
              <w:spacing w:beforeAutospacing="0" w:afterAutospacing="0" w:line="560" w:lineRule="exact"/>
              <w:jc w:val="both"/>
              <w:rPr>
                <w:rFonts w:hint="eastAsia" w:ascii="方正仿宋_GBK" w:hAnsi="方正仿宋_GBK" w:eastAsia="方正仿宋_GBK" w:cs="方正仿宋_GBK"/>
              </w:rPr>
            </w:pPr>
          </w:p>
        </w:tc>
      </w:tr>
    </w:tbl>
    <w:p>
      <w:pPr>
        <w:tabs>
          <w:tab w:val="left" w:pos="6861"/>
        </w:tabs>
        <w:snapToGrid w:val="0"/>
        <w:spacing w:line="560" w:lineRule="exact"/>
        <w:jc w:val="left"/>
        <w:rPr>
          <w:rFonts w:ascii="Times New Roman" w:hAnsi="Times New Roman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单位名称（盖章）：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  <w:u w:val="single"/>
        </w:rPr>
        <w:t xml:space="preserve"> 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  <w:u w:val="single"/>
        </w:rPr>
        <w:tab/>
      </w:r>
    </w:p>
    <w:p>
      <w:pPr>
        <w:pStyle w:val="8"/>
        <w:snapToGrid w:val="0"/>
        <w:spacing w:beforeAutospacing="0" w:afterAutospacing="0" w:line="560" w:lineRule="exact"/>
        <w:jc w:val="both"/>
        <w:rPr>
          <w:rFonts w:ascii="Times New Roman" w:hAnsi="Times New Roman" w:eastAsia="方正仿宋_GBK"/>
          <w:color w:val="333333"/>
        </w:rPr>
      </w:pPr>
      <w:r>
        <w:rPr>
          <w:rFonts w:hint="eastAsia" w:ascii="Times New Roman" w:hAnsi="Times New Roman" w:eastAsia="方正仿宋_GBK"/>
          <w:color w:val="333333"/>
        </w:rPr>
        <w:t>注：</w:t>
      </w:r>
      <w:r>
        <w:rPr>
          <w:rFonts w:hint="eastAsia" w:ascii="Times New Roman" w:hAnsi="Times New Roman" w:eastAsia="方正仿宋_GBK"/>
        </w:rPr>
        <w:t>培养层次分为：专科、本科、研究生</w:t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sectPr>
          <w:pgSz w:w="16838" w:h="11906" w:orient="landscape"/>
          <w:pgMar w:top="1417" w:right="1417" w:bottom="1417" w:left="1417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bidi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周边酒店住宿信息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酒店名称</w:t>
            </w:r>
          </w:p>
        </w:tc>
        <w:tc>
          <w:tcPr>
            <w:tcW w:w="2130" w:type="dxa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地址、电话</w:t>
            </w:r>
          </w:p>
        </w:tc>
        <w:tc>
          <w:tcPr>
            <w:tcW w:w="2131" w:type="dxa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基本情况</w:t>
            </w:r>
          </w:p>
        </w:tc>
        <w:tc>
          <w:tcPr>
            <w:tcW w:w="2131" w:type="dxa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丽枫酒店（佛山西站狮山招大店）</w:t>
            </w: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24"/>
                <w:szCs w:val="24"/>
                <w:lang w:val="en-US" w:eastAsia="zh-CN" w:bidi="ar-SA"/>
              </w:rPr>
              <w:t>4.7公里</w:t>
            </w: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希尔顿欢朋酒店（佛山西站）</w:t>
            </w: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7.3公里</w:t>
            </w: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甜果魅力国际酒店（佛山西站沙堤机场店）</w:t>
            </w: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7.1公里</w:t>
            </w: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佛山南海智选假日酒店</w:t>
            </w: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8.6公里</w:t>
            </w: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沥02公交路线接驳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佛山金雅轩大酒店</w:t>
            </w: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6.2公里</w:t>
            </w: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沥02公交路线接驳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bidi w:val="0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bidi w:val="0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906" w:h="16838"/>
          <w:pgMar w:top="1417" w:right="1417" w:bottom="1417" w:left="1417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bidi w:val="0"/>
        <w:jc w:val="both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附件5</w:t>
      </w:r>
    </w:p>
    <w:p>
      <w:pPr>
        <w:bidi w:val="0"/>
        <w:jc w:val="both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交通信息指引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158615" cy="2767330"/>
            <wp:effectExtent l="0" t="0" r="13335" b="13970"/>
            <wp:docPr id="4" name="图片 1" descr="微信图片编辑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编辑修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right="-178" w:rightChars="-85"/>
        <w:jc w:val="center"/>
        <w:rPr>
          <w:rFonts w:hint="eastAsia" w:ascii="仿宋" w:hAnsi="仿宋" w:eastAsia="仿宋" w:cs="仿宋"/>
          <w:b/>
          <w:sz w:val="15"/>
          <w:szCs w:val="15"/>
        </w:rPr>
      </w:pPr>
      <w:r>
        <w:rPr>
          <w:rFonts w:hint="eastAsia" w:ascii="仿宋" w:hAnsi="仿宋" w:eastAsia="仿宋" w:cs="仿宋"/>
          <w:b/>
          <w:sz w:val="15"/>
          <w:szCs w:val="15"/>
        </w:rPr>
        <w:t>广东舞蹈戏剧职业学院地址路线图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-178" w:rightChars="-85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注：1.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地址：</w:t>
      </w:r>
      <w:r>
        <w:rPr>
          <w:rFonts w:hint="eastAsia" w:ascii="仿宋" w:hAnsi="仿宋" w:eastAsia="仿宋" w:cs="仿宋"/>
          <w:sz w:val="28"/>
          <w:szCs w:val="28"/>
        </w:rPr>
        <w:t>佛山市南海区狮山镇横岗高尔夫路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178" w:rightChars="-85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2.公共交通工具：</w:t>
      </w:r>
      <w:r>
        <w:rPr>
          <w:rFonts w:hint="eastAsia" w:ascii="仿宋" w:hAnsi="仿宋" w:eastAsia="仿宋" w:cs="仿宋"/>
          <w:sz w:val="28"/>
          <w:szCs w:val="28"/>
        </w:rPr>
        <w:t>可乘坐沥02路、佛200路、206B路、242路公交车至广东粤剧学校站或乘坐沥07B路至金棕榈湾站。</w:t>
      </w:r>
    </w:p>
    <w:p>
      <w:pPr>
        <w:numPr>
          <w:ilvl w:val="0"/>
          <w:numId w:val="0"/>
        </w:numPr>
        <w:snapToGrid w:val="0"/>
        <w:spacing w:line="400" w:lineRule="exact"/>
        <w:ind w:leftChars="150" w:right="-178" w:rightChars="-85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17" w:right="1417" w:bottom="1417" w:left="1417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178" w:rightChars="-85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5DACC0-36AD-4118-B796-823BDCCD80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FCC140-2299-48AE-97F4-03FE5C0599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1CCD225-8D44-41F4-B820-9AF99FC7C6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2F7E898-EABE-44C7-8937-53299A4877E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DFAC0B4-DA74-4204-AD3D-690C0D9CFAC7}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6" w:fontKey="{127A0F77-9E13-4228-8211-07DCEB9BF26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FA656F2-D8BB-4F8F-B9C6-1C6E4B5D672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28B7AEF-841A-44DC-B4FC-0CDF7AA9758D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2C4A6FA-0036-4032-8B7B-347555DD065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B7DCB3CF-2914-47C9-B74A-0E79390078C7}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1" w:fontKey="{F57558D9-F669-4EEF-B35A-748AFB74BA7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rPr>
        <w:rFonts w:hint="eastAsia" w:ascii="宋体" w:hAnsi="宋体" w:eastAsia="宋体" w:cs="宋体"/>
        <w:sz w:val="32"/>
        <w:szCs w:val="32"/>
        <w:lang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  <w:tabs>
        <w:tab w:val="center" w:pos="4536"/>
        <w:tab w:val="clear" w:pos="415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t>6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51A6D"/>
    <w:multiLevelType w:val="singleLevel"/>
    <w:tmpl w:val="B8C51A6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EB53C8"/>
    <w:rsid w:val="00D710E2"/>
    <w:rsid w:val="02A75E21"/>
    <w:rsid w:val="09237294"/>
    <w:rsid w:val="0CB208B3"/>
    <w:rsid w:val="1A07429D"/>
    <w:rsid w:val="1FE27EB3"/>
    <w:rsid w:val="20CE3F48"/>
    <w:rsid w:val="25EB53C8"/>
    <w:rsid w:val="27167CEC"/>
    <w:rsid w:val="2A605151"/>
    <w:rsid w:val="2AD7378C"/>
    <w:rsid w:val="2B7053B6"/>
    <w:rsid w:val="2E8F166B"/>
    <w:rsid w:val="2F5E2526"/>
    <w:rsid w:val="31FD7E8D"/>
    <w:rsid w:val="37940D97"/>
    <w:rsid w:val="3AD40172"/>
    <w:rsid w:val="48F873D5"/>
    <w:rsid w:val="4F745755"/>
    <w:rsid w:val="4FAF12B3"/>
    <w:rsid w:val="557D14A8"/>
    <w:rsid w:val="59AC65DE"/>
    <w:rsid w:val="5E0D46E1"/>
    <w:rsid w:val="61947D40"/>
    <w:rsid w:val="66A7153C"/>
    <w:rsid w:val="6D63090E"/>
    <w:rsid w:val="732928E5"/>
    <w:rsid w:val="7A1F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qFormat/>
    <w:uiPriority w:val="34"/>
    <w:pPr>
      <w:ind w:firstLine="420"/>
    </w:pPr>
    <w:rPr>
      <w:rFonts w:ascii="宋体" w:hAnsi="宋体" w:eastAsia="宋体" w:cs="宋体"/>
      <w:color w:val="000000"/>
      <w:kern w:val="2"/>
      <w:sz w:val="24"/>
      <w:szCs w:val="24"/>
      <w:lang w:val="en-US" w:eastAsia="zh-CN" w:bidi="ar-SA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pPr>
      <w:ind w:left="345"/>
    </w:pPr>
    <w:rPr>
      <w:rFonts w:ascii="Arial Unicode MS" w:hAnsi="Arial Unicode MS" w:eastAsia="Arial Unicode MS" w:cs="Arial Unicode MS"/>
      <w:sz w:val="32"/>
      <w:szCs w:val="32"/>
      <w:lang w:val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qFormat/>
    <w:uiPriority w:val="0"/>
    <w:pPr>
      <w:widowControl w:val="0"/>
      <w:spacing w:beforeAutospacing="1" w:afterAutospacing="1"/>
      <w:jc w:val="left"/>
    </w:pPr>
    <w:rPr>
      <w:rFonts w:cs="Times New Roman" w:asciiTheme="minorHAnsi" w:hAnsiTheme="minorHAnsi" w:eastAsiaTheme="minorEastAsia"/>
      <w:kern w:val="0"/>
      <w:sz w:val="24"/>
      <w:szCs w:val="24"/>
      <w:lang w:val="en-US" w:eastAsia="zh-CN"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paragraph" w:customStyle="1" w:styleId="14">
    <w:name w:val="Table Paragraph"/>
    <w:qFormat/>
    <w:uiPriority w:val="1"/>
    <w:pPr>
      <w:widowControl w:val="0"/>
      <w:jc w:val="both"/>
    </w:pPr>
    <w:rPr>
      <w:rFonts w:ascii="Arial Unicode MS" w:hAnsi="Arial Unicode MS" w:eastAsia="Arial Unicode MS" w:cs="Arial Unicode MS"/>
      <w:kern w:val="2"/>
      <w:sz w:val="21"/>
      <w:szCs w:val="24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2021-10-17T13:14:00Z</dcterms:created>
  <dc:creator>谢庆庆</dc:creator>
  <cp:lastModifiedBy>彭蔼</cp:lastModifiedBy>
  <cp:lastPrinted>2021-10-22T07:58:00Z</cp:lastPrinted>
  <dcterms:modified xsi:type="dcterms:W3CDTF">2021-10-26T00:56:56Z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3CFBDEF677724359801B3B8BC234769F</vt:lpwstr>
  </property>
  <property fmtid="{D5CDD505-2E9C-101B-9397-08002B2CF9AE}" pid="4" name="KSOSaveFontToCloudKey">
    <vt:lpwstr>24671093_embed</vt:lpwstr>
  </property>
</Properties>
</file>