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举办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第十一届广东大中专学生科技学术节之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第十届“新道杯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”广东大学生企业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经营模拟沙盘大赛的通知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各高校团委、学生会、研究生会：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根据《关于举办第十一届广东大中专学生科技学术节的通知》相关安排，现将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第十届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新道杯”广东大学生企业经营模拟沙盘大赛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系列活动有关事项通知如下：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一、活动主题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拥抱创新创业时代 共筑创新创业梦想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二、组织机构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主办单位：共青团广东省委员会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广东省教育厅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广东省科学技术厅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广东省科学技术协会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广东省学生联合会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承办单位：佛山科学技术学院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协办单位：新道科技股份有限公司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中国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联通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有限公司广东省分公司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三、参赛对象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pacing w:beforeAutospacing="0" w:afterAutospacing="0"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广东省普通高校全日制在校学生（高年级在校学生优先），专业不限。参赛人员须掌握扎实的专业知识，对企业信息化管理等相关知识有总体把握的能力，有良好的交际沟通能力、口头表达能力强，具备强烈的团队意识，良好的团队协作能力，具有创新创业能力，主观能动性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四、大赛内容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比赛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将重点考评参赛学生的企业经营能力，采用企业经营模拟沙盘与新道新商战沙盘系统相结合的方式进行，以生产型企业为背景，以手工及新商战沙盘系统为平台，让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每个参赛学生置身商业实战场景，实地体验商业竞争的激烈性。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在企业经营模拟沙盘对抗赛中，培养学生创新创业意识，提高创新创业能力，促进高校就业创业教育的蓬勃开展，进一步提升学校实践教学水平和创新型人才培养的质量。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51" w:firstLineChars="196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（一）赛程安排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6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时间安排：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6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报名阶段：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2017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31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日-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日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6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观摩培训(规则发布)：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2017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日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14:00-16:30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6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省赛正赛：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2017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13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日-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14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参赛地点：佛山科学技术学院（佛山市禅城区江湾一路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51" w:firstLineChars="196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（二）参赛办法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大赛分为院校校内选拔赛、观摩培训和省赛正赛三个阶段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校内选拔赛由各个高校自行组织。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正赛分本科和高职高专两个专场，分组进行比赛。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观摩培训半天，所有参赛队派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1-2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名指导老师或参赛者参加赛前观摩培训，新道科技股份有限公司派沙盘技术专家进行讲解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观摩培训的主要内容为熟悉比赛规则、参观比赛场地等。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所有参赛队经过抽签后分组进行比赛。赛程为两天，根据各团队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6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的经营业绩的排名决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出各个奖项。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5.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</w:rPr>
        <w:instrText xml:space="preserve"> HYPERLINK "mailto:本次大赛均以学校为单位报名，每所学校限报1队，每个代表队参赛队员5人，带队指导老师1名。请参赛队伍认真填写\“新道杯\”企业经营模拟沙盘大赛参赛报名表（见附件2）并加盖本校校团委公章，将扫描件于2017年5月4日前发至fodaerp@163.com" </w:instrTex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</w:rPr>
        <w:fldChar w:fldCharType="separate"/>
      </w:r>
      <w:r>
        <w:rPr>
          <w:rStyle w:val="6"/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u w:val="none"/>
        </w:rPr>
        <w:t>本次大赛均以学校为单位报名，每所学校限报</w:t>
      </w:r>
      <w:r>
        <w:rPr>
          <w:rStyle w:val="6"/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u w:val="none"/>
        </w:rPr>
        <w:t>1</w:t>
      </w:r>
      <w:r>
        <w:rPr>
          <w:rStyle w:val="6"/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u w:val="none"/>
        </w:rPr>
        <w:t>队，每个代表队参赛队员</w:t>
      </w:r>
      <w:r>
        <w:rPr>
          <w:rStyle w:val="6"/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u w:val="none"/>
        </w:rPr>
        <w:t>5</w:t>
      </w:r>
      <w:r>
        <w:rPr>
          <w:rStyle w:val="6"/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u w:val="none"/>
        </w:rPr>
        <w:t>人，带队指导老师</w:t>
      </w:r>
      <w:r>
        <w:rPr>
          <w:rStyle w:val="6"/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u w:val="none"/>
        </w:rPr>
        <w:t>1</w:t>
      </w:r>
      <w:r>
        <w:rPr>
          <w:rStyle w:val="6"/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u w:val="none"/>
        </w:rPr>
        <w:t>名。请参赛队伍认真填写“新道杯”企业经营模拟沙盘大赛参赛报名表（见附件</w:t>
      </w:r>
      <w:r>
        <w:rPr>
          <w:rStyle w:val="6"/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u w:val="none"/>
        </w:rPr>
        <w:t>2</w:t>
      </w:r>
      <w:r>
        <w:rPr>
          <w:rStyle w:val="6"/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u w:val="none"/>
        </w:rPr>
        <w:t>）</w:t>
      </w:r>
      <w:r>
        <w:rPr>
          <w:rStyle w:val="6"/>
          <w:rFonts w:hint="eastAsia" w:ascii="方正仿宋_GBK" w:hAnsi="方正仿宋_GBK" w:eastAsia="方正仿宋_GBK" w:cs="方正仿宋_GBK"/>
          <w:b/>
          <w:bCs/>
          <w:color w:val="000000" w:themeColor="text1"/>
          <w:kern w:val="0"/>
          <w:sz w:val="32"/>
          <w:szCs w:val="32"/>
          <w:u w:val="none"/>
        </w:rPr>
        <w:t>并加盖本校校团委公章，将扫描件于</w:t>
      </w:r>
      <w:r>
        <w:rPr>
          <w:rStyle w:val="6"/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none"/>
        </w:rPr>
        <w:t>2017</w:t>
      </w:r>
      <w:r>
        <w:rPr>
          <w:rStyle w:val="6"/>
          <w:rFonts w:hint="eastAsia" w:ascii="方正仿宋_GBK" w:hAnsi="方正仿宋_GBK" w:eastAsia="方正仿宋_GBK" w:cs="方正仿宋_GBK"/>
          <w:b/>
          <w:bCs/>
          <w:color w:val="000000" w:themeColor="text1"/>
          <w:kern w:val="0"/>
          <w:sz w:val="32"/>
          <w:szCs w:val="32"/>
          <w:u w:val="none"/>
        </w:rPr>
        <w:t>年</w:t>
      </w:r>
      <w:r>
        <w:rPr>
          <w:rStyle w:val="6"/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none"/>
        </w:rPr>
        <w:t>5</w:t>
      </w:r>
      <w:r>
        <w:rPr>
          <w:rStyle w:val="6"/>
          <w:rFonts w:hint="eastAsia" w:ascii="方正仿宋_GBK" w:hAnsi="方正仿宋_GBK" w:eastAsia="方正仿宋_GBK" w:cs="方正仿宋_GBK"/>
          <w:b/>
          <w:bCs/>
          <w:color w:val="000000" w:themeColor="text1"/>
          <w:kern w:val="0"/>
          <w:sz w:val="32"/>
          <w:szCs w:val="32"/>
          <w:u w:val="none"/>
        </w:rPr>
        <w:t>月</w:t>
      </w:r>
      <w:r>
        <w:rPr>
          <w:rStyle w:val="6"/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none"/>
        </w:rPr>
        <w:t>4</w:t>
      </w:r>
      <w:r>
        <w:rPr>
          <w:rStyle w:val="6"/>
          <w:rFonts w:hint="eastAsia" w:ascii="方正仿宋_GBK" w:hAnsi="方正仿宋_GBK" w:eastAsia="方正仿宋_GBK" w:cs="方正仿宋_GBK"/>
          <w:b/>
          <w:bCs/>
          <w:color w:val="000000" w:themeColor="text1"/>
          <w:kern w:val="0"/>
          <w:sz w:val="32"/>
          <w:szCs w:val="32"/>
          <w:u w:val="none"/>
        </w:rPr>
        <w:t>日前发至</w:t>
      </w:r>
      <w:r>
        <w:rPr>
          <w:rStyle w:val="6"/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none"/>
        </w:rPr>
        <w:t>fodaerp@163.com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eastAsia="zh-CN"/>
        </w:rPr>
        <w:t>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6.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参赛费用：本次活动不收取任何形式的报名费、参赛费等费用，餐费、住宿费和交通费自理。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551" w:lef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奖励办法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本次比赛设团队奖和优秀指导老师奖。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2.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团队奖项分一、二、三等奖，具体奖项设置根据最终参赛队伍数再作确定（团队奖项获奖比例不超过最终参赛队数量的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60%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）。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3.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凡获得二等奖及以上的项目，其指导教师可获得“优秀指导教师”称号（原则上每个项目只授予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位“优秀指导教师”称号）。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51" w:firstLineChars="196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4.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日程安排</w:t>
      </w:r>
    </w:p>
    <w:tbl>
      <w:tblPr>
        <w:tblStyle w:val="7"/>
        <w:tblpPr w:leftFromText="180" w:rightFromText="180" w:vertAnchor="text" w:horzAnchor="margin" w:tblpXSpec="center" w:tblpY="68"/>
        <w:tblW w:w="880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668"/>
        <w:gridCol w:w="107"/>
        <w:gridCol w:w="1650"/>
        <w:gridCol w:w="56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8804" w:type="dxa"/>
            <w:gridSpan w:val="5"/>
            <w:tcBorders>
              <w:top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287" w:firstLineChars="119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比赛日程表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2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287" w:firstLineChars="119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287" w:firstLineChars="119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atLeast"/>
        </w:trPr>
        <w:tc>
          <w:tcPr>
            <w:tcW w:w="709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77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16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8:30-9:10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开幕式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9:30-12:00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比赛第一阶段（第一年业务经营）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中午</w:t>
            </w:r>
          </w:p>
        </w:tc>
        <w:tc>
          <w:tcPr>
            <w:tcW w:w="175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12:00-13:30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午餐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175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13:30-17:30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right="178" w:rightChars="85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比赛第二阶段（第二年业务经营、第三年业务经营）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709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175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8:30-12:00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比赛第三阶段（第四年业务经营、第五年业务经营）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0" w:hRule="atLeast"/>
        </w:trPr>
        <w:tc>
          <w:tcPr>
            <w:tcW w:w="709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中午</w:t>
            </w:r>
          </w:p>
        </w:tc>
        <w:tc>
          <w:tcPr>
            <w:tcW w:w="175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12:00-13:30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午餐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709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175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13:30-16:00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比赛第四阶段（第六年业务经营）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5" w:hRule="atLeast"/>
        </w:trPr>
        <w:tc>
          <w:tcPr>
            <w:tcW w:w="70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16:30-17:00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78" w:leftChars="85" w:right="178" w:rightChars="85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闭幕式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" w:hRule="atLeast"/>
        </w:trPr>
        <w:tc>
          <w:tcPr>
            <w:tcW w:w="8804" w:type="dxa"/>
            <w:gridSpan w:val="5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  <w:t>注：比赛具体时间将以现场裁判根据比赛要求安排为准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Autospacing="0" w:line="560" w:lineRule="exact"/>
        <w:ind w:left="0" w:leftChars="0" w:right="0" w:rightChars="0" w:firstLine="627" w:firstLineChars="196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  <w:t>五、联系方式</w:t>
      </w:r>
    </w:p>
    <w:p>
      <w:pPr>
        <w:pStyle w:val="11"/>
        <w:keepNext w:val="0"/>
        <w:keepLines w:val="0"/>
        <w:pageBreakBefore w:val="0"/>
        <w:widowControl/>
        <w:tabs>
          <w:tab w:val="left" w:pos="98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（1）佛山科学技术学院团委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1120" w:firstLineChars="4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联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人：曾银芳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陈信江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1120" w:firstLineChars="4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0757-82982787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13425821074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1120" w:firstLineChars="4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地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址：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佛山市江湾一路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>18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1120" w:firstLineChars="4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大赛指定邮箱：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u w:val="none"/>
        </w:rPr>
        <w:instrText xml:space="preserve"> HYPERLINK "mailto:fodaerp@163.com" </w:instrTex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u w:val="none"/>
        </w:rPr>
        <w:fldChar w:fldCharType="separate"/>
      </w:r>
      <w:r>
        <w:rPr>
          <w:rStyle w:val="6"/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none"/>
        </w:rPr>
        <w:t>fodaerp@163.com</w:t>
      </w:r>
      <w:r>
        <w:rPr>
          <w:rStyle w:val="6"/>
          <w:rFonts w:hint="default" w:ascii="Times New Roman" w:hAnsi="Times New Roman" w:eastAsia="方正仿宋_GBK" w:cs="Times New Roman"/>
          <w:b/>
          <w:bCs/>
          <w:color w:val="000000" w:themeColor="text1"/>
          <w:kern w:val="0"/>
          <w:sz w:val="32"/>
          <w:szCs w:val="32"/>
          <w:u w:val="none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420" w:firstLineChars="15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新道科技股份有限公司联系方式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联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人：林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荣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程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980" w:firstLineChars="35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020-37582188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13268148835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2508" w:leftChars="464" w:hanging="1534" w:hangingChars="548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pacing w:val="-12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地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址：</w:t>
      </w:r>
      <w:r>
        <w:rPr>
          <w:rFonts w:hint="eastAsia" w:ascii="方正仿宋_GBK" w:hAnsi="方正仿宋_GBK" w:eastAsia="方正仿宋_GBK" w:cs="方正仿宋_GBK"/>
          <w:color w:val="000000"/>
          <w:spacing w:val="-9"/>
          <w:sz w:val="32"/>
          <w:szCs w:val="32"/>
          <w:shd w:val="clear" w:color="auto" w:fill="FFFFFF"/>
        </w:rPr>
        <w:t>广州市天河区体育东路</w:t>
      </w:r>
      <w:r>
        <w:rPr>
          <w:rFonts w:hint="default" w:ascii="Times New Roman" w:hAnsi="Times New Roman" w:eastAsia="方正仿宋_GBK" w:cs="Times New Roman"/>
          <w:color w:val="000000"/>
          <w:spacing w:val="-9"/>
          <w:sz w:val="32"/>
          <w:szCs w:val="32"/>
          <w:shd w:val="clear" w:color="auto" w:fill="FFFFFF"/>
        </w:rPr>
        <w:t>108</w:t>
      </w:r>
      <w:r>
        <w:rPr>
          <w:rFonts w:hint="eastAsia" w:ascii="方正仿宋_GBK" w:hAnsi="方正仿宋_GBK" w:eastAsia="方正仿宋_GBK" w:cs="方正仿宋_GBK"/>
          <w:color w:val="000000"/>
          <w:spacing w:val="-9"/>
          <w:sz w:val="32"/>
          <w:szCs w:val="32"/>
          <w:shd w:val="clear" w:color="auto" w:fill="FFFFFF"/>
        </w:rPr>
        <w:t>号创展中心</w:t>
      </w:r>
      <w:r>
        <w:rPr>
          <w:rFonts w:hint="default" w:ascii="Times New Roman" w:hAnsi="Times New Roman" w:eastAsia="方正仿宋_GBK" w:cs="Times New Roman"/>
          <w:color w:val="000000"/>
          <w:spacing w:val="-9"/>
          <w:sz w:val="32"/>
          <w:szCs w:val="32"/>
          <w:shd w:val="clear" w:color="auto" w:fill="FFFFFF"/>
        </w:rPr>
        <w:t>16</w:t>
      </w:r>
      <w:r>
        <w:rPr>
          <w:rFonts w:hint="eastAsia" w:ascii="方正仿宋_GBK" w:hAnsi="方正仿宋_GBK" w:eastAsia="方正仿宋_GBK" w:cs="方正仿宋_GBK"/>
          <w:color w:val="000000"/>
          <w:spacing w:val="-9"/>
          <w:sz w:val="32"/>
          <w:szCs w:val="32"/>
          <w:shd w:val="clear" w:color="auto" w:fill="FFFFFF"/>
        </w:rPr>
        <w:t>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2508" w:leftChars="464" w:hanging="1534" w:hangingChars="548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参赛团队QQ群号：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145641770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（每校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名组长加入）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2508" w:leftChars="464" w:hanging="1534" w:hangingChars="548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未尽事宜由大赛组委员办公室负责解释。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大赛相关微信公众号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4090035</wp:posOffset>
            </wp:positionH>
            <wp:positionV relativeFrom="paragraph">
              <wp:posOffset>-41275</wp:posOffset>
            </wp:positionV>
            <wp:extent cx="1522730" cy="1522730"/>
            <wp:effectExtent l="0" t="0" r="1270" b="127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2084070</wp:posOffset>
            </wp:positionH>
            <wp:positionV relativeFrom="paragraph">
              <wp:posOffset>31750</wp:posOffset>
            </wp:positionV>
            <wp:extent cx="1386205" cy="1386205"/>
            <wp:effectExtent l="0" t="0" r="4445" b="4445"/>
            <wp:wrapNone/>
            <wp:docPr id="4" name="图片 2" descr="学联微信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联微信二维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20955</wp:posOffset>
            </wp:positionV>
            <wp:extent cx="1429385" cy="1429385"/>
            <wp:effectExtent l="1905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 广东共青团           广东学联             新道广东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附件：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广东大学生企业经营模拟沙盘大赛报名表</w:t>
      </w:r>
    </w:p>
    <w:p>
      <w:pPr>
        <w:keepNext w:val="0"/>
        <w:keepLines w:val="0"/>
        <w:pageBreakBefore w:val="0"/>
        <w:tabs>
          <w:tab w:val="left" w:pos="4605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tabs>
          <w:tab w:val="left" w:pos="4605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tabs>
          <w:tab w:val="left" w:pos="4605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15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第十一届广东大中专学生科技学术节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15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组委会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  <w:lang w:val="en-US" w:eastAsia="zh-CN"/>
        </w:rPr>
        <w:t>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15"/>
        <w:jc w:val="center"/>
        <w:textAlignment w:val="auto"/>
        <w:outlineLvl w:val="9"/>
        <w:rPr>
          <w:rFonts w:ascii="仿宋_GB2312" w:hAnsi="仿宋_GB2312" w:eastAsia="仿宋_GB2312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>2017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color="auto" w:fill="FFFFFF"/>
        </w:rPr>
        <w:t>27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日</w:t>
      </w:r>
    </w:p>
    <w:p>
      <w:pPr>
        <w:widowControl/>
        <w:jc w:val="left"/>
        <w:rPr>
          <w:rFonts w:ascii="仿宋_GB2312" w:hAnsi="宋体" w:eastAsia="仿宋_GB2312" w:cs="Times New Roman"/>
          <w:color w:val="000000"/>
          <w:kern w:val="0"/>
        </w:rPr>
      </w:pPr>
    </w:p>
    <w:p>
      <w:pPr>
        <w:widowControl/>
        <w:jc w:val="left"/>
        <w:rPr>
          <w:rFonts w:ascii="仿宋_GB2312" w:hAnsi="宋体" w:eastAsia="仿宋_GB2312" w:cs="Times New Roman"/>
          <w:color w:val="000000"/>
          <w:kern w:val="0"/>
        </w:rPr>
      </w:pPr>
    </w:p>
    <w:p>
      <w:pPr>
        <w:widowControl/>
        <w:jc w:val="left"/>
        <w:rPr>
          <w:rFonts w:ascii="仿宋_GB2312" w:hAnsi="宋体" w:eastAsia="仿宋_GB2312" w:cs="Times New Roman"/>
          <w:color w:val="000000"/>
          <w:kern w:val="0"/>
        </w:rPr>
      </w:pPr>
    </w:p>
    <w:p>
      <w:pPr>
        <w:widowControl/>
        <w:jc w:val="left"/>
        <w:rPr>
          <w:rFonts w:ascii="仿宋_GB2312" w:hAnsi="宋体" w:eastAsia="仿宋_GB2312" w:cs="Times New Roman"/>
          <w:color w:val="000000"/>
          <w:kern w:val="0"/>
        </w:rPr>
      </w:pPr>
    </w:p>
    <w:p>
      <w:pPr>
        <w:widowControl/>
        <w:jc w:val="left"/>
        <w:rPr>
          <w:rFonts w:ascii="仿宋_GB2312" w:hAnsi="宋体" w:eastAsia="仿宋_GB2312" w:cs="Times New Roman"/>
          <w:color w:val="000000"/>
          <w:kern w:val="0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tabs>
          <w:tab w:val="left" w:pos="4980"/>
        </w:tabs>
        <w:spacing w:line="360" w:lineRule="auto"/>
        <w:ind w:right="25" w:rightChars="12"/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附件：</w:t>
      </w:r>
    </w:p>
    <w:p>
      <w:pPr>
        <w:spacing w:line="360" w:lineRule="auto"/>
        <w:ind w:right="26" w:firstLine="281" w:firstLineChars="1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“新道杯”企业经营模拟沙盘大赛报名表</w:t>
      </w:r>
    </w:p>
    <w:p>
      <w:pPr>
        <w:widowControl/>
        <w:tabs>
          <w:tab w:val="left" w:pos="6480"/>
        </w:tabs>
        <w:spacing w:line="300" w:lineRule="atLeast"/>
        <w:rPr>
          <w:rFonts w:ascii="仿宋_GB2312" w:hAnsi="宋体" w:eastAsia="仿宋_GB2312" w:cs="Times New Roman"/>
          <w:color w:val="000000"/>
          <w:kern w:val="0"/>
        </w:rPr>
      </w:pPr>
      <w:r>
        <w:rPr>
          <w:rFonts w:hint="eastAsia" w:ascii="仿宋_GB2312" w:hAnsi="宋体" w:eastAsia="仿宋_GB2312" w:cs="仿宋_GB2312"/>
          <w:color w:val="000000"/>
          <w:kern w:val="0"/>
        </w:rPr>
        <w:t>单位（盖章）：</w:t>
      </w:r>
    </w:p>
    <w:tbl>
      <w:tblPr>
        <w:tblStyle w:val="7"/>
        <w:tblW w:w="834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541"/>
        <w:gridCol w:w="359"/>
        <w:gridCol w:w="1440"/>
        <w:gridCol w:w="570"/>
        <w:gridCol w:w="1019"/>
        <w:gridCol w:w="1516"/>
        <w:gridCol w:w="10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  <w:tcBorders>
              <w:top w:val="single" w:color="auto" w:sz="12" w:space="0"/>
            </w:tcBorders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院校名称</w:t>
            </w:r>
          </w:p>
        </w:tc>
        <w:tc>
          <w:tcPr>
            <w:tcW w:w="5930" w:type="dxa"/>
            <w:gridSpan w:val="6"/>
            <w:tcBorders>
              <w:top w:val="single" w:color="auto" w:sz="12" w:space="0"/>
            </w:tcBorders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本科组</w:t>
            </w:r>
            <w:r>
              <w:rPr>
                <w:rFonts w:ascii="仿宋_GB2312" w:hAnsi="宋体" w:eastAsia="仿宋_GB2312" w:cs="Times New Roman"/>
                <w:color w:val="000000"/>
                <w:kern w:val="0"/>
              </w:rPr>
              <w:t>\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高职组</w:t>
            </w:r>
          </w:p>
        </w:tc>
        <w:tc>
          <w:tcPr>
            <w:tcW w:w="5930" w:type="dxa"/>
            <w:gridSpan w:val="6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参赛团队队名</w:t>
            </w:r>
          </w:p>
        </w:tc>
        <w:tc>
          <w:tcPr>
            <w:tcW w:w="5930" w:type="dxa"/>
            <w:gridSpan w:val="6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（参赛团队需要为自己的组设计一个队名）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342" w:type="dxa"/>
            <w:gridSpan w:val="8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</w:rPr>
              <w:t>联系人资料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姓名</w:t>
            </w:r>
          </w:p>
        </w:tc>
        <w:tc>
          <w:tcPr>
            <w:tcW w:w="2369" w:type="dxa"/>
            <w:gridSpan w:val="3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019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职务</w:t>
            </w:r>
          </w:p>
        </w:tc>
        <w:tc>
          <w:tcPr>
            <w:tcW w:w="254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电话</w:t>
            </w:r>
          </w:p>
        </w:tc>
        <w:tc>
          <w:tcPr>
            <w:tcW w:w="2369" w:type="dxa"/>
            <w:gridSpan w:val="3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019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手机</w:t>
            </w:r>
          </w:p>
        </w:tc>
        <w:tc>
          <w:tcPr>
            <w:tcW w:w="254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E-mail</w:t>
            </w:r>
          </w:p>
        </w:tc>
        <w:tc>
          <w:tcPr>
            <w:tcW w:w="5930" w:type="dxa"/>
            <w:gridSpan w:val="6"/>
          </w:tcPr>
          <w:p>
            <w:pPr>
              <w:widowControl/>
              <w:spacing w:line="36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41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所在系及专业</w:t>
            </w:r>
          </w:p>
        </w:tc>
        <w:tc>
          <w:tcPr>
            <w:tcW w:w="5930" w:type="dxa"/>
            <w:gridSpan w:val="6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342" w:type="dxa"/>
            <w:gridSpan w:val="8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指导老师名单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姓名</w:t>
            </w: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性别</w:t>
            </w:r>
          </w:p>
        </w:tc>
        <w:tc>
          <w:tcPr>
            <w:tcW w:w="1440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职务</w:t>
            </w: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联络电话</w:t>
            </w:r>
          </w:p>
        </w:tc>
        <w:tc>
          <w:tcPr>
            <w:tcW w:w="254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440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2542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342" w:type="dxa"/>
            <w:gridSpan w:val="8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参赛人名单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姓名</w:t>
            </w: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性别</w:t>
            </w:r>
          </w:p>
        </w:tc>
        <w:tc>
          <w:tcPr>
            <w:tcW w:w="1440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职务</w:t>
            </w: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联系电话</w:t>
            </w:r>
          </w:p>
        </w:tc>
        <w:tc>
          <w:tcPr>
            <w:tcW w:w="1516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服装尺寸</w:t>
            </w:r>
          </w:p>
        </w:tc>
        <w:tc>
          <w:tcPr>
            <w:tcW w:w="1026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440" w:type="dxa"/>
          </w:tcPr>
          <w:p>
            <w:pPr>
              <w:ind w:left="73" w:hanging="73" w:hangingChars="35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CEO</w:t>
            </w: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51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2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440" w:type="dxa"/>
          </w:tcPr>
          <w:p>
            <w:pPr>
              <w:ind w:left="73" w:hanging="73" w:hangingChars="35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</w:rPr>
              <w:t>财务总监</w:t>
            </w: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51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2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440" w:type="dxa"/>
          </w:tcPr>
          <w:p>
            <w:pPr>
              <w:ind w:left="73" w:hanging="73" w:hangingChars="35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</w:rPr>
              <w:t>营销总监</w:t>
            </w: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51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2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440" w:type="dxa"/>
          </w:tcPr>
          <w:p>
            <w:pPr>
              <w:ind w:left="73" w:hanging="73" w:hangingChars="35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</w:rPr>
              <w:t>生产总监</w:t>
            </w:r>
          </w:p>
        </w:tc>
        <w:tc>
          <w:tcPr>
            <w:tcW w:w="1589" w:type="dxa"/>
            <w:gridSpan w:val="2"/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51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26" w:type="dxa"/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71" w:type="dxa"/>
            <w:tcBorders>
              <w:bottom w:val="single" w:color="auto" w:sz="12" w:space="0"/>
            </w:tcBorders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900" w:type="dxa"/>
            <w:gridSpan w:val="2"/>
            <w:tcBorders>
              <w:bottom w:val="single" w:color="auto" w:sz="12" w:space="0"/>
            </w:tcBorders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</w:tcPr>
          <w:p>
            <w:pPr>
              <w:ind w:left="73" w:hanging="73" w:hangingChars="35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</w:rPr>
              <w:t>物流总监</w:t>
            </w:r>
          </w:p>
        </w:tc>
        <w:tc>
          <w:tcPr>
            <w:tcW w:w="1589" w:type="dxa"/>
            <w:gridSpan w:val="2"/>
            <w:tcBorders>
              <w:bottom w:val="single" w:color="auto" w:sz="12" w:space="0"/>
            </w:tcBorders>
          </w:tcPr>
          <w:p>
            <w:pPr>
              <w:widowControl/>
              <w:spacing w:line="360" w:lineRule="exact"/>
              <w:rPr>
                <w:rFonts w:ascii="仿宋_GB2312" w:hAnsi="宋体" w:eastAsia="仿宋_GB2312" w:cs="Times New Roman"/>
                <w:color w:val="000000"/>
                <w:kern w:val="0"/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026" w:type="dxa"/>
            <w:tcBorders>
              <w:bottom w:val="single" w:color="auto" w:sz="12" w:space="0"/>
            </w:tcBorders>
          </w:tcPr>
          <w:p>
            <w:pPr>
              <w:ind w:left="74" w:hanging="74" w:hangingChars="35"/>
              <w:rPr>
                <w:rFonts w:ascii="仿宋_GB2312" w:hAnsi="宋体" w:eastAsia="仿宋_GB2312" w:cs="Times New Roman"/>
                <w:b/>
                <w:bCs/>
                <w:color w:val="000000"/>
              </w:rPr>
            </w:pPr>
          </w:p>
        </w:tc>
      </w:tr>
    </w:tbl>
    <w:p>
      <w:pPr>
        <w:spacing w:line="500" w:lineRule="exact"/>
        <w:rPr>
          <w:rFonts w:ascii="仿宋_GB2312" w:hAnsi="宋体" w:eastAsia="仿宋_GB2312" w:cs="Times New Roman"/>
          <w:color w:val="000000"/>
        </w:rPr>
      </w:pPr>
      <w:r>
        <w:rPr>
          <w:rFonts w:hint="eastAsia" w:ascii="仿宋_GB2312" w:hAnsi="宋体" w:eastAsia="仿宋_GB2312" w:cs="仿宋_GB2312"/>
          <w:color w:val="000000"/>
        </w:rPr>
        <w:t>服装说明：</w:t>
      </w:r>
    </w:p>
    <w:tbl>
      <w:tblPr>
        <w:tblStyle w:val="7"/>
        <w:tblW w:w="832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190"/>
        <w:gridCol w:w="1190"/>
        <w:gridCol w:w="1189"/>
        <w:gridCol w:w="119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89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</w:rPr>
              <w:t>尺寸</w:t>
            </w:r>
          </w:p>
        </w:tc>
        <w:tc>
          <w:tcPr>
            <w:tcW w:w="1190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S</w:t>
            </w:r>
          </w:p>
        </w:tc>
        <w:tc>
          <w:tcPr>
            <w:tcW w:w="1190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M</w:t>
            </w:r>
          </w:p>
        </w:tc>
        <w:tc>
          <w:tcPr>
            <w:tcW w:w="1189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L</w:t>
            </w:r>
          </w:p>
        </w:tc>
        <w:tc>
          <w:tcPr>
            <w:tcW w:w="1190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XL</w:t>
            </w:r>
          </w:p>
        </w:tc>
        <w:tc>
          <w:tcPr>
            <w:tcW w:w="1190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2XL</w:t>
            </w:r>
          </w:p>
        </w:tc>
        <w:tc>
          <w:tcPr>
            <w:tcW w:w="1190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3XL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8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</w:rPr>
              <w:t>身高</w:t>
            </w:r>
          </w:p>
        </w:tc>
        <w:tc>
          <w:tcPr>
            <w:tcW w:w="119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155-160</w:t>
            </w:r>
          </w:p>
        </w:tc>
        <w:tc>
          <w:tcPr>
            <w:tcW w:w="119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160-165</w:t>
            </w:r>
          </w:p>
        </w:tc>
        <w:tc>
          <w:tcPr>
            <w:tcW w:w="118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165-170</w:t>
            </w:r>
          </w:p>
        </w:tc>
        <w:tc>
          <w:tcPr>
            <w:tcW w:w="119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170-175</w:t>
            </w:r>
          </w:p>
        </w:tc>
        <w:tc>
          <w:tcPr>
            <w:tcW w:w="119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175-180</w:t>
            </w:r>
          </w:p>
        </w:tc>
        <w:tc>
          <w:tcPr>
            <w:tcW w:w="119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</w:rPr>
              <w:t>180-185</w:t>
            </w:r>
          </w:p>
        </w:tc>
      </w:tr>
    </w:tbl>
    <w:p>
      <w:pPr>
        <w:adjustRightInd w:val="0"/>
        <w:snapToGrid w:val="0"/>
        <w:spacing w:before="240" w:line="360" w:lineRule="auto"/>
        <w:ind w:left="283" w:leftChars="135" w:right="233" w:rightChars="111" w:firstLine="420" w:firstLineChars="200"/>
        <w:rPr>
          <w:rFonts w:ascii="仿宋_GB2312" w:hAnsi="宋体" w:eastAsia="仿宋_GB2312" w:cs="Times New Roman"/>
          <w:color w:val="000000"/>
        </w:rPr>
      </w:pPr>
      <w:r>
        <w:rPr>
          <w:rFonts w:hint="eastAsia" w:ascii="仿宋_GB2312" w:hAnsi="宋体" w:eastAsia="仿宋_GB2312" w:cs="仿宋_GB2312"/>
          <w:color w:val="000000"/>
        </w:rPr>
        <w:t>备注：1、此表必须有校级团委盖章才有效。2、扫描件以电子邮件的方式发送至：</w:t>
      </w:r>
      <w:r>
        <w:fldChar w:fldCharType="begin"/>
      </w:r>
      <w:r>
        <w:instrText xml:space="preserve"> HYPERLINK "mailto:fodaerp@163.com" </w:instrText>
      </w:r>
      <w:r>
        <w:fldChar w:fldCharType="separate"/>
      </w:r>
      <w:r>
        <w:rPr>
          <w:rFonts w:hint="eastAsia"/>
          <w:color w:val="000000"/>
        </w:rPr>
        <w:t>fodaerp@163.com</w:t>
      </w:r>
      <w:r>
        <w:rPr>
          <w:rFonts w:hint="eastAsia"/>
          <w:color w:val="000000"/>
        </w:rPr>
        <w:fldChar w:fldCharType="end"/>
      </w:r>
      <w:r>
        <w:rPr>
          <w:rFonts w:hint="eastAsia"/>
        </w:rPr>
        <w:t>。</w:t>
      </w:r>
      <w:r>
        <w:rPr>
          <w:rFonts w:hint="eastAsia" w:ascii="仿宋_GB2312" w:hAnsi="宋体" w:eastAsia="仿宋_GB2312" w:cs="仿宋_GB2312"/>
          <w:color w:val="000000"/>
        </w:rPr>
        <w:t>3、请在报名表中写明院校全称和发件人真实姓名，比赛将按照报名表信息进行核查。</w:t>
      </w:r>
    </w:p>
    <w:sectPr>
      <w:pgSz w:w="11906" w:h="16838"/>
      <w:pgMar w:top="1440" w:right="1466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+FPEF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D99E1"/>
    <w:multiLevelType w:val="singleLevel"/>
    <w:tmpl w:val="58ED99E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6B5F"/>
    <w:rsid w:val="000108E8"/>
    <w:rsid w:val="00041B82"/>
    <w:rsid w:val="00041BEB"/>
    <w:rsid w:val="000654F7"/>
    <w:rsid w:val="00081445"/>
    <w:rsid w:val="000A1755"/>
    <w:rsid w:val="000A77EE"/>
    <w:rsid w:val="000E39AC"/>
    <w:rsid w:val="00115C62"/>
    <w:rsid w:val="0014679E"/>
    <w:rsid w:val="0015307F"/>
    <w:rsid w:val="0015424D"/>
    <w:rsid w:val="0015623E"/>
    <w:rsid w:val="00172CC7"/>
    <w:rsid w:val="001811A2"/>
    <w:rsid w:val="001A4325"/>
    <w:rsid w:val="001E055A"/>
    <w:rsid w:val="00223723"/>
    <w:rsid w:val="00246FC2"/>
    <w:rsid w:val="00263F71"/>
    <w:rsid w:val="002A597A"/>
    <w:rsid w:val="002B24E9"/>
    <w:rsid w:val="002C2120"/>
    <w:rsid w:val="002D013B"/>
    <w:rsid w:val="002E0614"/>
    <w:rsid w:val="002E78D5"/>
    <w:rsid w:val="00340327"/>
    <w:rsid w:val="0037099F"/>
    <w:rsid w:val="003955F9"/>
    <w:rsid w:val="003E0146"/>
    <w:rsid w:val="003E0265"/>
    <w:rsid w:val="003E390C"/>
    <w:rsid w:val="00404886"/>
    <w:rsid w:val="00405336"/>
    <w:rsid w:val="004168F1"/>
    <w:rsid w:val="004317D4"/>
    <w:rsid w:val="0045060D"/>
    <w:rsid w:val="0045237D"/>
    <w:rsid w:val="004674CD"/>
    <w:rsid w:val="00490846"/>
    <w:rsid w:val="00491A67"/>
    <w:rsid w:val="00496953"/>
    <w:rsid w:val="004F3228"/>
    <w:rsid w:val="005059A1"/>
    <w:rsid w:val="005137DE"/>
    <w:rsid w:val="00527162"/>
    <w:rsid w:val="0053161A"/>
    <w:rsid w:val="00547899"/>
    <w:rsid w:val="00563CCD"/>
    <w:rsid w:val="00574AE9"/>
    <w:rsid w:val="00591732"/>
    <w:rsid w:val="005F09CB"/>
    <w:rsid w:val="006208B6"/>
    <w:rsid w:val="00637FDE"/>
    <w:rsid w:val="00644849"/>
    <w:rsid w:val="00656111"/>
    <w:rsid w:val="006707FA"/>
    <w:rsid w:val="006A61DB"/>
    <w:rsid w:val="006A61E8"/>
    <w:rsid w:val="006B2091"/>
    <w:rsid w:val="006E4C93"/>
    <w:rsid w:val="006F11B3"/>
    <w:rsid w:val="006F7524"/>
    <w:rsid w:val="007021D2"/>
    <w:rsid w:val="00717973"/>
    <w:rsid w:val="00717CAA"/>
    <w:rsid w:val="007223AE"/>
    <w:rsid w:val="00767FAA"/>
    <w:rsid w:val="0077489A"/>
    <w:rsid w:val="007963A6"/>
    <w:rsid w:val="007A5CF0"/>
    <w:rsid w:val="007D5CB5"/>
    <w:rsid w:val="007D61CB"/>
    <w:rsid w:val="007E6C61"/>
    <w:rsid w:val="00815E9E"/>
    <w:rsid w:val="0082736D"/>
    <w:rsid w:val="008373AE"/>
    <w:rsid w:val="00840E4A"/>
    <w:rsid w:val="0085210A"/>
    <w:rsid w:val="00862E86"/>
    <w:rsid w:val="00863CCF"/>
    <w:rsid w:val="0086527F"/>
    <w:rsid w:val="008C0AD4"/>
    <w:rsid w:val="008D4B44"/>
    <w:rsid w:val="00914473"/>
    <w:rsid w:val="00916B5F"/>
    <w:rsid w:val="0096576F"/>
    <w:rsid w:val="009B27F3"/>
    <w:rsid w:val="009B43B9"/>
    <w:rsid w:val="009E039D"/>
    <w:rsid w:val="009F0A32"/>
    <w:rsid w:val="009F41B9"/>
    <w:rsid w:val="00A051FE"/>
    <w:rsid w:val="00A52921"/>
    <w:rsid w:val="00A57522"/>
    <w:rsid w:val="00AA2083"/>
    <w:rsid w:val="00AA265E"/>
    <w:rsid w:val="00AA77E5"/>
    <w:rsid w:val="00AC0C01"/>
    <w:rsid w:val="00AE26C0"/>
    <w:rsid w:val="00B06DCA"/>
    <w:rsid w:val="00B247CE"/>
    <w:rsid w:val="00B258E5"/>
    <w:rsid w:val="00B36F98"/>
    <w:rsid w:val="00B82297"/>
    <w:rsid w:val="00BA6BB3"/>
    <w:rsid w:val="00BB414B"/>
    <w:rsid w:val="00BD6EF1"/>
    <w:rsid w:val="00BE15C9"/>
    <w:rsid w:val="00BE5119"/>
    <w:rsid w:val="00BF6C07"/>
    <w:rsid w:val="00C12446"/>
    <w:rsid w:val="00C15E95"/>
    <w:rsid w:val="00C244FE"/>
    <w:rsid w:val="00C734B4"/>
    <w:rsid w:val="00C73B89"/>
    <w:rsid w:val="00C768FE"/>
    <w:rsid w:val="00C848DD"/>
    <w:rsid w:val="00CB09F8"/>
    <w:rsid w:val="00CB5BD5"/>
    <w:rsid w:val="00CD1D09"/>
    <w:rsid w:val="00CD79E8"/>
    <w:rsid w:val="00CE5055"/>
    <w:rsid w:val="00CE51C9"/>
    <w:rsid w:val="00D04A39"/>
    <w:rsid w:val="00D77287"/>
    <w:rsid w:val="00D80351"/>
    <w:rsid w:val="00D90A64"/>
    <w:rsid w:val="00D9515F"/>
    <w:rsid w:val="00DB05FE"/>
    <w:rsid w:val="00DB45CD"/>
    <w:rsid w:val="00DC5A4B"/>
    <w:rsid w:val="00DE6050"/>
    <w:rsid w:val="00E15FAE"/>
    <w:rsid w:val="00E1662B"/>
    <w:rsid w:val="00E25C03"/>
    <w:rsid w:val="00E350D9"/>
    <w:rsid w:val="00E43BB9"/>
    <w:rsid w:val="00E50D29"/>
    <w:rsid w:val="00E530B4"/>
    <w:rsid w:val="00E859B2"/>
    <w:rsid w:val="00E95AFE"/>
    <w:rsid w:val="00E95F4B"/>
    <w:rsid w:val="00ED5FEE"/>
    <w:rsid w:val="00EF5701"/>
    <w:rsid w:val="00F5329D"/>
    <w:rsid w:val="00F71D50"/>
    <w:rsid w:val="00F84C3A"/>
    <w:rsid w:val="00FA6DF5"/>
    <w:rsid w:val="00FE65A0"/>
    <w:rsid w:val="00FF2C55"/>
    <w:rsid w:val="00FF71B7"/>
    <w:rsid w:val="13D3770E"/>
    <w:rsid w:val="325A4C3F"/>
    <w:rsid w:val="32A61FA8"/>
    <w:rsid w:val="41C42B0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iPriority w:val="99"/>
    <w:rPr>
      <w:color w:val="0000FF"/>
      <w:u w:val="single"/>
    </w:rPr>
  </w:style>
  <w:style w:type="character" w:customStyle="1" w:styleId="8">
    <w:name w:val="批注框文本 Char"/>
    <w:link w:val="2"/>
    <w:semiHidden/>
    <w:locked/>
    <w:uiPriority w:val="99"/>
    <w:rPr>
      <w:kern w:val="2"/>
      <w:sz w:val="18"/>
      <w:szCs w:val="18"/>
    </w:rPr>
  </w:style>
  <w:style w:type="character" w:customStyle="1" w:styleId="9">
    <w:name w:val="页脚 Char"/>
    <w:link w:val="3"/>
    <w:semiHidden/>
    <w:locked/>
    <w:uiPriority w:val="99"/>
    <w:rPr>
      <w:sz w:val="18"/>
      <w:szCs w:val="18"/>
    </w:rPr>
  </w:style>
  <w:style w:type="character" w:customStyle="1" w:styleId="10">
    <w:name w:val="页眉 Char"/>
    <w:link w:val="4"/>
    <w:semiHidden/>
    <w:qFormat/>
    <w:locked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默认段落字体 Para Char Char Char Char Char Char Char"/>
    <w:basedOn w:val="1"/>
    <w:qFormat/>
    <w:uiPriority w:val="99"/>
    <w:pPr>
      <w:adjustRightInd w:val="0"/>
      <w:spacing w:line="360" w:lineRule="auto"/>
    </w:p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1426</Words>
  <Characters>1694</Characters>
  <Lines>16</Lines>
  <Paragraphs>4</Paragraphs>
  <ScaleCrop>false</ScaleCrop>
  <LinksUpToDate>false</LinksUpToDate>
  <CharactersWithSpaces>1735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2017-03-26T06:35:00Z</dcterms:created>
  <dc:creator>USER</dc:creator>
  <cp:lastModifiedBy>87485</cp:lastModifiedBy>
  <cp:lastPrinted>2017-04-14T02:01:01Z</cp:lastPrinted>
  <dcterms:modified xsi:type="dcterms:W3CDTF">2017-04-14T03:40:27Z</dcterms:modified>
  <dc:title>关于举办第九届广东大中专学生科技学术节之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