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cs="SimSun"/>
          <w:b/>
          <w:bCs/>
          <w:sz w:val="32"/>
          <w:szCs w:val="32"/>
        </w:rPr>
      </w:pPr>
      <w:r>
        <w:rPr>
          <w:rFonts w:hint="eastAsia" w:ascii="SimSun" w:hAnsi="SimSun" w:cs="SimSun"/>
          <w:b/>
          <w:bCs/>
          <w:sz w:val="32"/>
          <w:szCs w:val="32"/>
        </w:rPr>
        <w:t>第四届汕头大学社团文化节之秋季学期学生社团立项答辩会立项通过结果</w:t>
      </w:r>
    </w:p>
    <w:tbl>
      <w:tblPr>
        <w:tblStyle w:val="7"/>
        <w:tblW w:w="121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75"/>
        <w:gridCol w:w="2410"/>
        <w:gridCol w:w="4536"/>
        <w:gridCol w:w="851"/>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widowControl/>
              <w:jc w:val="center"/>
              <w:textAlignment w:val="center"/>
              <w:rPr>
                <w:rFonts w:ascii="SimSun" w:hAnsi="SimSun" w:cs="SimSun"/>
                <w:b/>
                <w:szCs w:val="21"/>
              </w:rPr>
            </w:pPr>
            <w:r>
              <w:rPr>
                <w:rFonts w:hint="eastAsia" w:ascii="SimSun" w:hAnsi="SimSun" w:cs="SimSun"/>
                <w:b/>
                <w:szCs w:val="21"/>
              </w:rPr>
              <w:t>月份</w:t>
            </w:r>
          </w:p>
        </w:tc>
        <w:tc>
          <w:tcPr>
            <w:tcW w:w="1275" w:type="dxa"/>
            <w:shd w:val="clear" w:color="auto" w:fill="auto"/>
            <w:vAlign w:val="center"/>
          </w:tcPr>
          <w:p>
            <w:pPr>
              <w:jc w:val="center"/>
              <w:rPr>
                <w:rFonts w:ascii="SimSun" w:hAnsi="SimSun" w:cs="SimSun"/>
                <w:b/>
                <w:color w:val="000000"/>
                <w:kern w:val="0"/>
                <w:szCs w:val="21"/>
                <w:lang w:bidi="ar"/>
              </w:rPr>
            </w:pPr>
            <w:r>
              <w:rPr>
                <w:rFonts w:hint="eastAsia" w:ascii="SimSun" w:hAnsi="SimSun" w:cs="SimSun"/>
                <w:b/>
                <w:color w:val="000000"/>
                <w:kern w:val="0"/>
                <w:szCs w:val="21"/>
                <w:lang w:bidi="ar"/>
              </w:rPr>
              <w:t>相关主题</w:t>
            </w:r>
          </w:p>
        </w:tc>
        <w:tc>
          <w:tcPr>
            <w:tcW w:w="2410" w:type="dxa"/>
            <w:shd w:val="clear" w:color="auto" w:fill="auto"/>
            <w:vAlign w:val="center"/>
          </w:tcPr>
          <w:p>
            <w:pPr>
              <w:widowControl/>
              <w:jc w:val="center"/>
              <w:textAlignment w:val="center"/>
              <w:rPr>
                <w:rFonts w:ascii="SimSun" w:hAnsi="SimSun" w:cs="SimSun"/>
                <w:b/>
                <w:color w:val="000000"/>
                <w:kern w:val="0"/>
                <w:szCs w:val="21"/>
                <w:lang w:bidi="ar"/>
              </w:rPr>
            </w:pPr>
            <w:r>
              <w:rPr>
                <w:rFonts w:hint="eastAsia" w:ascii="SimSun" w:hAnsi="SimSun" w:cs="SimSun"/>
                <w:b/>
                <w:color w:val="000000"/>
                <w:kern w:val="0"/>
                <w:szCs w:val="21"/>
                <w:lang w:bidi="ar"/>
              </w:rPr>
              <w:t>承办社团</w:t>
            </w:r>
          </w:p>
        </w:tc>
        <w:tc>
          <w:tcPr>
            <w:tcW w:w="4536" w:type="dxa"/>
            <w:shd w:val="clear" w:color="auto" w:fill="auto"/>
            <w:vAlign w:val="center"/>
          </w:tcPr>
          <w:p>
            <w:pPr>
              <w:widowControl/>
              <w:jc w:val="center"/>
              <w:textAlignment w:val="center"/>
              <w:rPr>
                <w:rFonts w:ascii="SimSun" w:hAnsi="SimSun" w:cs="SimSun"/>
                <w:b/>
                <w:color w:val="000000"/>
                <w:kern w:val="0"/>
                <w:szCs w:val="21"/>
                <w:lang w:bidi="ar"/>
              </w:rPr>
            </w:pPr>
            <w:r>
              <w:rPr>
                <w:rFonts w:hint="eastAsia" w:ascii="SimSun" w:hAnsi="SimSun" w:cs="SimSun"/>
                <w:b/>
                <w:color w:val="000000"/>
                <w:kern w:val="0"/>
                <w:szCs w:val="21"/>
                <w:lang w:bidi="ar"/>
              </w:rPr>
              <w:t>活动名称</w:t>
            </w:r>
          </w:p>
        </w:tc>
        <w:tc>
          <w:tcPr>
            <w:tcW w:w="851" w:type="dxa"/>
            <w:shd w:val="clear" w:color="auto" w:fill="auto"/>
            <w:vAlign w:val="center"/>
          </w:tcPr>
          <w:p>
            <w:pPr>
              <w:widowControl/>
              <w:jc w:val="center"/>
              <w:textAlignment w:val="center"/>
              <w:rPr>
                <w:rFonts w:ascii="SimSun" w:hAnsi="SimSun" w:cs="SimSun"/>
                <w:b/>
                <w:color w:val="000000"/>
                <w:kern w:val="0"/>
                <w:szCs w:val="21"/>
                <w:lang w:bidi="ar"/>
              </w:rPr>
            </w:pPr>
            <w:r>
              <w:rPr>
                <w:rFonts w:hint="eastAsia" w:ascii="SimSun" w:hAnsi="SimSun" w:cs="SimSun"/>
                <w:b/>
                <w:color w:val="000000"/>
                <w:kern w:val="0"/>
                <w:szCs w:val="21"/>
                <w:lang w:bidi="ar"/>
              </w:rPr>
              <w:t>活动</w:t>
            </w:r>
          </w:p>
          <w:p>
            <w:pPr>
              <w:widowControl/>
              <w:jc w:val="center"/>
              <w:textAlignment w:val="center"/>
              <w:rPr>
                <w:rFonts w:ascii="SimSun" w:hAnsi="SimSun" w:cs="SimSun"/>
                <w:b/>
                <w:color w:val="000000"/>
                <w:kern w:val="0"/>
                <w:szCs w:val="21"/>
                <w:lang w:bidi="ar"/>
              </w:rPr>
            </w:pPr>
            <w:r>
              <w:rPr>
                <w:rFonts w:hint="eastAsia" w:ascii="SimSun" w:hAnsi="SimSun" w:cs="SimSun"/>
                <w:b/>
                <w:color w:val="000000"/>
                <w:kern w:val="0"/>
                <w:szCs w:val="21"/>
                <w:lang w:bidi="ar"/>
              </w:rPr>
              <w:t>负责人</w:t>
            </w:r>
          </w:p>
        </w:tc>
        <w:tc>
          <w:tcPr>
            <w:tcW w:w="2126" w:type="dxa"/>
            <w:shd w:val="clear" w:color="auto" w:fill="auto"/>
            <w:vAlign w:val="center"/>
          </w:tcPr>
          <w:p>
            <w:pPr>
              <w:widowControl/>
              <w:jc w:val="center"/>
              <w:textAlignment w:val="center"/>
              <w:rPr>
                <w:rFonts w:ascii="SimSun" w:hAnsi="SimSun" w:cs="SimSun"/>
                <w:b/>
                <w:color w:val="000000"/>
                <w:kern w:val="0"/>
                <w:szCs w:val="21"/>
                <w:lang w:bidi="ar"/>
              </w:rPr>
            </w:pPr>
            <w:r>
              <w:rPr>
                <w:rFonts w:hint="eastAsia" w:ascii="SimSun" w:hAnsi="SimSun" w:cs="SimSun"/>
                <w:b/>
                <w:color w:val="000000"/>
                <w:kern w:val="0"/>
                <w:szCs w:val="21"/>
                <w:lang w:bidi="ar"/>
              </w:rPr>
              <w:t>是否批准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restart"/>
            <w:shd w:val="clear" w:color="auto" w:fill="auto"/>
            <w:vAlign w:val="center"/>
          </w:tcPr>
          <w:p>
            <w:pPr>
              <w:jc w:val="center"/>
              <w:rPr>
                <w:szCs w:val="21"/>
              </w:rPr>
            </w:pPr>
            <w:r>
              <w:rPr>
                <w:rFonts w:hint="eastAsia" w:ascii="SimSun" w:hAnsi="SimSun" w:cs="SimSun"/>
                <w:szCs w:val="21"/>
              </w:rPr>
              <w:t>十一月</w:t>
            </w:r>
          </w:p>
        </w:tc>
        <w:tc>
          <w:tcPr>
            <w:tcW w:w="1275" w:type="dxa"/>
            <w:vMerge w:val="restart"/>
            <w:shd w:val="clear" w:color="auto" w:fill="auto"/>
            <w:vAlign w:val="center"/>
          </w:tcPr>
          <w:p>
            <w:pPr>
              <w:jc w:val="center"/>
              <w:rPr>
                <w:szCs w:val="21"/>
              </w:rPr>
            </w:pPr>
            <w:r>
              <w:rPr>
                <w:rFonts w:hint="eastAsia"/>
                <w:szCs w:val="21"/>
              </w:rPr>
              <w:t>社团“创新”、缔造惊喜</w:t>
            </w: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汕头大学边缘设计协会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艺术狂想曲</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刘惠琳</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rPr>
                <w:rFonts w:ascii="SimSun" w:hAnsi="SimSun" w:cs="SimSun"/>
                <w:szCs w:val="21"/>
              </w:rPr>
            </w:pPr>
          </w:p>
        </w:tc>
        <w:tc>
          <w:tcPr>
            <w:tcW w:w="1275" w:type="dxa"/>
            <w:vMerge w:val="continue"/>
            <w:shd w:val="clear" w:color="auto" w:fill="auto"/>
            <w:vAlign w:val="center"/>
          </w:tcPr>
          <w:p>
            <w:pPr>
              <w:widowControl/>
              <w:jc w:val="center"/>
              <w:textAlignment w:val="center"/>
              <w:rPr>
                <w:rFonts w:ascii="SimSun" w:hAnsi="SimSun" w:cs="SimSun"/>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汕头大学毽球协会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第五届“汕大杯”高校组毽球锦标赛</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高天赋</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rPr>
                <w:rFonts w:ascii="SimSun" w:hAnsi="SimSun" w:cs="SimSun"/>
                <w:szCs w:val="21"/>
              </w:rPr>
            </w:pPr>
          </w:p>
        </w:tc>
        <w:tc>
          <w:tcPr>
            <w:tcW w:w="1275" w:type="dxa"/>
            <w:vMerge w:val="continue"/>
            <w:shd w:val="clear" w:color="auto" w:fill="auto"/>
            <w:vAlign w:val="center"/>
          </w:tcPr>
          <w:p>
            <w:pPr>
              <w:widowControl/>
              <w:jc w:val="center"/>
              <w:textAlignment w:val="center"/>
              <w:rPr>
                <w:rFonts w:ascii="SimSun" w:hAnsi="SimSun" w:cs="SimSun"/>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汕头大学兴潮社</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潮汕文化特色之旅</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周浩锋</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rPr>
                <w:rFonts w:ascii="SimSun" w:hAnsi="SimSun" w:cs="SimSun"/>
                <w:szCs w:val="21"/>
              </w:rPr>
            </w:pPr>
          </w:p>
        </w:tc>
        <w:tc>
          <w:tcPr>
            <w:tcW w:w="1275" w:type="dxa"/>
            <w:shd w:val="clear" w:color="auto" w:fill="auto"/>
            <w:vAlign w:val="center"/>
          </w:tcPr>
          <w:p>
            <w:pPr>
              <w:widowControl/>
              <w:jc w:val="center"/>
              <w:textAlignment w:val="center"/>
              <w:rPr>
                <w:rFonts w:ascii="SimSun" w:hAnsi="SimSun" w:cs="SimSun"/>
                <w:szCs w:val="21"/>
              </w:rPr>
            </w:pPr>
            <w:bookmarkStart w:id="0" w:name="_GoBack"/>
            <w:bookmarkEnd w:id="0"/>
            <w:r>
              <w:rPr>
                <w:rFonts w:hint="eastAsia" w:ascii="SimSun" w:hAnsi="SimSun" w:cs="SimSun"/>
                <w:szCs w:val="21"/>
              </w:rPr>
              <w:t>喜迎十九大，不忘初心跟党走</w:t>
            </w: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汕头大学排球协会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“聚焦十九大，弘扬中国女排精神”</w:t>
            </w:r>
          </w:p>
          <w:p>
            <w:pPr>
              <w:widowControl/>
              <w:jc w:val="center"/>
              <w:textAlignment w:val="center"/>
              <w:rPr>
                <w:rFonts w:ascii="SimSun" w:hAnsi="SimSun" w:cs="SimSun"/>
                <w:szCs w:val="21"/>
              </w:rPr>
            </w:pPr>
            <w:r>
              <w:rPr>
                <w:rFonts w:hint="eastAsia" w:ascii="SimSun" w:hAnsi="SimSun" w:cs="SimSun"/>
                <w:szCs w:val="21"/>
              </w:rPr>
              <w:t>汕头大学-挑战杯</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徐敏贤</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restart"/>
            <w:shd w:val="clear" w:color="auto" w:fill="auto"/>
            <w:vAlign w:val="center"/>
          </w:tcPr>
          <w:p>
            <w:pPr>
              <w:jc w:val="center"/>
              <w:textAlignment w:val="center"/>
              <w:rPr>
                <w:rFonts w:ascii="SimSun" w:hAnsi="SimSun" w:cs="SimSun"/>
                <w:szCs w:val="21"/>
              </w:rPr>
            </w:pPr>
            <w:r>
              <w:rPr>
                <w:rFonts w:hint="eastAsia" w:ascii="SimSun" w:hAnsi="SimSun" w:cs="SimSun"/>
                <w:szCs w:val="21"/>
              </w:rPr>
              <w:t>十二月</w:t>
            </w:r>
          </w:p>
        </w:tc>
        <w:tc>
          <w:tcPr>
            <w:tcW w:w="1275" w:type="dxa"/>
            <w:vMerge w:val="restart"/>
            <w:shd w:val="clear" w:color="auto" w:fill="auto"/>
            <w:vAlign w:val="center"/>
          </w:tcPr>
          <w:p>
            <w:pPr>
              <w:jc w:val="center"/>
              <w:textAlignment w:val="center"/>
              <w:rPr>
                <w:rFonts w:ascii="SimSun" w:hAnsi="SimSun" w:cs="SimSun"/>
                <w:szCs w:val="21"/>
              </w:rPr>
            </w:pPr>
            <w:r>
              <w:rPr>
                <w:rFonts w:hint="eastAsia" w:ascii="SimSun" w:hAnsi="SimSun" w:cs="SimSun"/>
                <w:szCs w:val="21"/>
              </w:rPr>
              <w:t>团团“联合”、非同一般</w:t>
            </w: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汕头大学青羚健跑协会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汕头大学第四届荧光夜跑</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刘洁</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pPr>
          </w:p>
        </w:tc>
        <w:tc>
          <w:tcPr>
            <w:tcW w:w="1275" w:type="dxa"/>
            <w:vMerge w:val="continue"/>
            <w:shd w:val="clear" w:color="auto" w:fill="auto"/>
            <w:vAlign w:val="center"/>
          </w:tcPr>
          <w:p>
            <w:pPr>
              <w:widowControl/>
              <w:jc w:val="center"/>
              <w:textAlignment w:val="center"/>
              <w:rPr>
                <w:rFonts w:ascii="SimSun" w:hAnsi="SimSun" w:cs="SimSun"/>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汕头大学科技创造协会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义修风暴</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黄强</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jc w:val="center"/>
            </w:pPr>
          </w:p>
        </w:tc>
        <w:tc>
          <w:tcPr>
            <w:tcW w:w="1275" w:type="dxa"/>
            <w:vMerge w:val="continue"/>
            <w:shd w:val="clear" w:color="auto" w:fill="auto"/>
            <w:vAlign w:val="center"/>
          </w:tcPr>
          <w:p>
            <w:pPr>
              <w:jc w:val="center"/>
              <w:rPr>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汕头大学模拟联合国协会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kern w:val="0"/>
                <w:szCs w:val="21"/>
              </w:rPr>
              <w:t>汕头大学第二届模拟模联大会</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kern w:val="0"/>
                <w:szCs w:val="21"/>
              </w:rPr>
              <w:t>杨琳</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pPr>
          </w:p>
        </w:tc>
        <w:tc>
          <w:tcPr>
            <w:tcW w:w="1275" w:type="dxa"/>
            <w:vMerge w:val="continue"/>
            <w:shd w:val="clear" w:color="auto" w:fill="auto"/>
            <w:vAlign w:val="center"/>
          </w:tcPr>
          <w:p>
            <w:pPr>
              <w:jc w:val="center"/>
              <w:rPr>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汕头大学招生宣传协会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汕大招生宣传材料大赛</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梁滇杰</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78" w:type="dxa"/>
            <w:vMerge w:val="continue"/>
            <w:shd w:val="clear" w:color="auto" w:fill="auto"/>
            <w:vAlign w:val="center"/>
          </w:tcPr>
          <w:p>
            <w:pPr>
              <w:widowControl/>
              <w:jc w:val="center"/>
              <w:textAlignment w:val="center"/>
              <w:rPr>
                <w:rFonts w:ascii="SimSun" w:hAnsi="SimSun" w:cs="SimSun"/>
                <w:szCs w:val="21"/>
              </w:rPr>
            </w:pPr>
          </w:p>
        </w:tc>
        <w:tc>
          <w:tcPr>
            <w:tcW w:w="1275" w:type="dxa"/>
            <w:vMerge w:val="continue"/>
            <w:shd w:val="clear" w:color="auto" w:fill="auto"/>
            <w:vAlign w:val="center"/>
          </w:tcPr>
          <w:p>
            <w:pPr>
              <w:widowControl/>
              <w:jc w:val="center"/>
              <w:textAlignment w:val="center"/>
              <w:rPr>
                <w:rFonts w:ascii="SimSun" w:hAnsi="SimSun" w:cs="SimSun"/>
                <w:szCs w:val="21"/>
              </w:rPr>
            </w:pPr>
          </w:p>
        </w:tc>
        <w:tc>
          <w:tcPr>
            <w:tcW w:w="2410"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汕头大学吉他协会</w:t>
            </w:r>
          </w:p>
        </w:tc>
        <w:tc>
          <w:tcPr>
            <w:tcW w:w="4536" w:type="dxa"/>
            <w:shd w:val="clear" w:color="auto" w:fill="auto"/>
            <w:vAlign w:val="center"/>
          </w:tcPr>
          <w:p>
            <w:pPr>
              <w:widowControl/>
              <w:jc w:val="center"/>
              <w:textAlignment w:val="center"/>
              <w:rPr>
                <w:rFonts w:ascii="SimSun" w:hAnsi="SimSun" w:cs="SimSun"/>
                <w:szCs w:val="21"/>
              </w:rPr>
            </w:pPr>
            <w:r>
              <w:rPr>
                <w:rFonts w:hint="eastAsia" w:ascii="SimSun" w:hAnsi="SimSun" w:cs="SimSun"/>
                <w:szCs w:val="21"/>
              </w:rPr>
              <w:t>圣诞不插电音乐会</w:t>
            </w:r>
          </w:p>
        </w:tc>
        <w:tc>
          <w:tcPr>
            <w:tcW w:w="851" w:type="dxa"/>
            <w:shd w:val="clear" w:color="auto" w:fill="auto"/>
            <w:vAlign w:val="center"/>
          </w:tcPr>
          <w:p>
            <w:pPr>
              <w:widowControl/>
              <w:jc w:val="center"/>
              <w:textAlignment w:val="center"/>
              <w:rPr>
                <w:rFonts w:ascii="SimSun" w:hAnsi="SimSun" w:cs="SimSun"/>
                <w:color w:val="000000"/>
                <w:kern w:val="0"/>
                <w:szCs w:val="21"/>
                <w:lang w:bidi="ar"/>
              </w:rPr>
            </w:pPr>
            <w:r>
              <w:rPr>
                <w:rFonts w:hint="eastAsia" w:ascii="SimSun" w:hAnsi="SimSun" w:cs="SimSun"/>
                <w:color w:val="000000"/>
                <w:kern w:val="0"/>
                <w:szCs w:val="21"/>
                <w:lang w:bidi="ar"/>
              </w:rPr>
              <w:t>刘昊</w:t>
            </w:r>
          </w:p>
        </w:tc>
        <w:tc>
          <w:tcPr>
            <w:tcW w:w="2126" w:type="dxa"/>
            <w:shd w:val="clear" w:color="auto" w:fill="auto"/>
            <w:vAlign w:val="center"/>
          </w:tcPr>
          <w:p>
            <w:pPr>
              <w:spacing w:line="360" w:lineRule="auto"/>
              <w:jc w:val="center"/>
              <w:rPr>
                <w:rFonts w:ascii="SimSun" w:hAnsi="SimSun" w:cs="SimSun"/>
                <w:szCs w:val="21"/>
              </w:rPr>
            </w:pPr>
            <w:r>
              <w:rPr>
                <w:rFonts w:hint="eastAsia" w:ascii="SimSun" w:hAnsi="SimSun" w:cs="SimSun"/>
                <w:szCs w:val="21"/>
              </w:rPr>
              <w:t>是</w:t>
            </w:r>
          </w:p>
        </w:tc>
      </w:tr>
    </w:tbl>
    <w:p>
      <w:pPr>
        <w:rPr>
          <w:rFonts w:ascii="SimSun" w:hAnsi="SimSun" w:cs="SimSun"/>
          <w:b/>
          <w:bCs/>
          <w:sz w:val="32"/>
          <w:szCs w:val="32"/>
        </w:rPr>
      </w:pPr>
    </w:p>
    <w:sectPr>
      <w:headerReference r:id="rId5" w:type="first"/>
      <w:headerReference r:id="rId3" w:type="default"/>
      <w:footerReference r:id="rId6" w:type="default"/>
      <w:headerReference r:id="rId4" w:type="even"/>
      <w:pgSz w:w="16838" w:h="11906" w:orient="landscape"/>
      <w:pgMar w:top="851" w:right="1701" w:bottom="851" w:left="1701" w:header="624"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KaiTi"/>
    <w:panose1 w:val="00000000000000000000"/>
    <w:charset w:val="86"/>
    <w:family w:val="auto"/>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52C761" w:sz="4" w:space="1"/>
      </w:pBdr>
      <w:jc w:val="center"/>
      <w:rPr>
        <w:color w:val="34A443"/>
      </w:rPr>
    </w:pPr>
    <w:r>
      <w:rPr>
        <w:rFonts w:hint="eastAsia"/>
        <w:b/>
        <w:kern w:val="0"/>
        <w:szCs w:val="21"/>
      </w:rPr>
      <w:t>联合  开放 活力  创新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720"/>
      <w:jc w:val="right"/>
      <w:rPr>
        <w:rFonts w:eastAsia="楷体_GB2312"/>
        <w:sz w:val="21"/>
        <w:szCs w:val="21"/>
      </w:rPr>
    </w:pPr>
    <w:r>
      <w:drawing>
        <wp:anchor distT="0" distB="0" distL="114300" distR="114300" simplePos="0" relativeHeight="251737088" behindDoc="1" locked="0" layoutInCell="1" allowOverlap="1">
          <wp:simplePos x="0" y="0"/>
          <wp:positionH relativeFrom="column">
            <wp:posOffset>19050</wp:posOffset>
          </wp:positionH>
          <wp:positionV relativeFrom="paragraph">
            <wp:posOffset>33655</wp:posOffset>
          </wp:positionV>
          <wp:extent cx="1219200" cy="457835"/>
          <wp:effectExtent l="0" t="0" r="0" b="18415"/>
          <wp:wrapTight wrapText="bothSides">
            <wp:wrapPolygon>
              <wp:start x="0" y="0"/>
              <wp:lineTo x="0" y="20671"/>
              <wp:lineTo x="21263" y="20671"/>
              <wp:lineTo x="21263" y="0"/>
              <wp:lineTo x="0" y="0"/>
            </wp:wrapPolygon>
          </wp:wrapTight>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
                    <a:lum/>
                  </a:blip>
                  <a:srcRect/>
                  <a:stretch>
                    <a:fillRect/>
                  </a:stretch>
                </pic:blipFill>
                <pic:spPr>
                  <a:xfrm>
                    <a:off x="0" y="0"/>
                    <a:ext cx="1219200" cy="457835"/>
                  </a:xfrm>
                  <a:prstGeom prst="rect">
                    <a:avLst/>
                  </a:prstGeom>
                  <a:noFill/>
                  <a:ln w="9525">
                    <a:noFill/>
                    <a:miter/>
                  </a:ln>
                </pic:spPr>
              </pic:pic>
            </a:graphicData>
          </a:graphic>
        </wp:anchor>
      </w:drawing>
    </w:r>
  </w:p>
  <w:p>
    <w:pPr>
      <w:pStyle w:val="4"/>
      <w:pBdr>
        <w:bottom w:val="none" w:color="auto" w:sz="0" w:space="0"/>
      </w:pBdr>
      <w:ind w:right="720"/>
      <w:jc w:val="right"/>
      <w:rPr>
        <w:rFonts w:eastAsia="楷体_GB2312"/>
        <w:sz w:val="21"/>
        <w:szCs w:val="21"/>
      </w:rPr>
    </w:pPr>
  </w:p>
  <w:p>
    <w:pPr>
      <w:pStyle w:val="4"/>
      <w:pBdr>
        <w:bottom w:val="none" w:color="auto" w:sz="0" w:space="0"/>
      </w:pBdr>
      <w:wordWrap w:val="0"/>
      <w:jc w:val="right"/>
    </w:pPr>
    <w:r>
      <w:rPr>
        <w:rFonts w:hint="eastAsia" w:eastAsia="楷体_GB2312"/>
        <w:sz w:val="21"/>
        <w:szCs w:val="21"/>
      </w:rPr>
      <w:t>第十九届汕头大学学生社团联合会</w:t>
    </w:r>
    <w:r>
      <w:drawing>
        <wp:anchor distT="0" distB="0" distL="114300" distR="114300" simplePos="0" relativeHeight="251697152" behindDoc="1" locked="0" layoutInCell="0" allowOverlap="1">
          <wp:simplePos x="0" y="0"/>
          <wp:positionH relativeFrom="margin">
            <wp:align>center</wp:align>
          </wp:positionH>
          <wp:positionV relativeFrom="margin">
            <wp:align>center</wp:align>
          </wp:positionV>
          <wp:extent cx="10668000" cy="7543800"/>
          <wp:effectExtent l="0" t="0" r="0" b="0"/>
          <wp:wrapNone/>
          <wp:docPr id="3" name="WordPictureWatermark1876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762002"/>
                  <pic:cNvPicPr>
                    <a:picLocks noChangeAspect="1"/>
                  </pic:cNvPicPr>
                </pic:nvPicPr>
                <pic:blipFill>
                  <a:blip r:embed="rId2">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10668000" cy="7543800"/>
          <wp:effectExtent l="0" t="0" r="0" b="0"/>
          <wp:wrapNone/>
          <wp:docPr id="2" name="WordPictureWatermark187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8762001"/>
                  <pic:cNvPicPr>
                    <a:picLocks noChangeAspect="1"/>
                  </pic:cNvPicPr>
                </pic:nvPicPr>
                <pic:blipFill>
                  <a:blip r:embed="rId1">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17280" behindDoc="1" locked="0" layoutInCell="0" allowOverlap="1">
          <wp:simplePos x="0" y="0"/>
          <wp:positionH relativeFrom="margin">
            <wp:align>center</wp:align>
          </wp:positionH>
          <wp:positionV relativeFrom="margin">
            <wp:align>center</wp:align>
          </wp:positionV>
          <wp:extent cx="10668000" cy="7543800"/>
          <wp:effectExtent l="0" t="0" r="0" b="0"/>
          <wp:wrapNone/>
          <wp:docPr id="1" name="WordPictureWatermark1876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762000"/>
                  <pic:cNvPicPr>
                    <a:picLocks noChangeAspect="1"/>
                  </pic:cNvPicPr>
                </pic:nvPicPr>
                <pic:blipFill>
                  <a:blip r:embed="rId1">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5C"/>
    <w:rsid w:val="00014673"/>
    <w:rsid w:val="00021023"/>
    <w:rsid w:val="000E5B16"/>
    <w:rsid w:val="00111E2F"/>
    <w:rsid w:val="0012551A"/>
    <w:rsid w:val="00142728"/>
    <w:rsid w:val="00165359"/>
    <w:rsid w:val="00190EEB"/>
    <w:rsid w:val="001A68F3"/>
    <w:rsid w:val="0022293F"/>
    <w:rsid w:val="002435A4"/>
    <w:rsid w:val="00260BC5"/>
    <w:rsid w:val="00261ED7"/>
    <w:rsid w:val="00275D3D"/>
    <w:rsid w:val="0028355C"/>
    <w:rsid w:val="00284912"/>
    <w:rsid w:val="00294B24"/>
    <w:rsid w:val="002C70D6"/>
    <w:rsid w:val="002D1D14"/>
    <w:rsid w:val="003069B7"/>
    <w:rsid w:val="0031508D"/>
    <w:rsid w:val="00341F87"/>
    <w:rsid w:val="00383464"/>
    <w:rsid w:val="00386A32"/>
    <w:rsid w:val="003C242A"/>
    <w:rsid w:val="00425E6C"/>
    <w:rsid w:val="00447E3C"/>
    <w:rsid w:val="00451784"/>
    <w:rsid w:val="004625B8"/>
    <w:rsid w:val="004C4758"/>
    <w:rsid w:val="004D1FAC"/>
    <w:rsid w:val="004E286C"/>
    <w:rsid w:val="005065DB"/>
    <w:rsid w:val="00556022"/>
    <w:rsid w:val="00560873"/>
    <w:rsid w:val="00570C06"/>
    <w:rsid w:val="00575A2B"/>
    <w:rsid w:val="005A09D4"/>
    <w:rsid w:val="005B3645"/>
    <w:rsid w:val="005C1D42"/>
    <w:rsid w:val="005D4462"/>
    <w:rsid w:val="00600A63"/>
    <w:rsid w:val="00615D89"/>
    <w:rsid w:val="006266FE"/>
    <w:rsid w:val="0063642B"/>
    <w:rsid w:val="006368B8"/>
    <w:rsid w:val="006633C8"/>
    <w:rsid w:val="00690C3D"/>
    <w:rsid w:val="00695E20"/>
    <w:rsid w:val="006D3B27"/>
    <w:rsid w:val="00704649"/>
    <w:rsid w:val="00742CA5"/>
    <w:rsid w:val="00751C38"/>
    <w:rsid w:val="007D6B61"/>
    <w:rsid w:val="007E4572"/>
    <w:rsid w:val="00804B35"/>
    <w:rsid w:val="008337CC"/>
    <w:rsid w:val="0084471F"/>
    <w:rsid w:val="00870608"/>
    <w:rsid w:val="00881E55"/>
    <w:rsid w:val="008B0276"/>
    <w:rsid w:val="008B3D0B"/>
    <w:rsid w:val="009011C4"/>
    <w:rsid w:val="0091531E"/>
    <w:rsid w:val="00916285"/>
    <w:rsid w:val="00916472"/>
    <w:rsid w:val="00920997"/>
    <w:rsid w:val="00972D55"/>
    <w:rsid w:val="009743BB"/>
    <w:rsid w:val="00983CD0"/>
    <w:rsid w:val="009D0683"/>
    <w:rsid w:val="009F6603"/>
    <w:rsid w:val="00A5759B"/>
    <w:rsid w:val="00AA163A"/>
    <w:rsid w:val="00AB7BDC"/>
    <w:rsid w:val="00AC3884"/>
    <w:rsid w:val="00AE6EF9"/>
    <w:rsid w:val="00AE74A6"/>
    <w:rsid w:val="00B22597"/>
    <w:rsid w:val="00B257CF"/>
    <w:rsid w:val="00B26146"/>
    <w:rsid w:val="00B51F71"/>
    <w:rsid w:val="00B91D6F"/>
    <w:rsid w:val="00BB5E10"/>
    <w:rsid w:val="00BC3292"/>
    <w:rsid w:val="00BC5F73"/>
    <w:rsid w:val="00C3042F"/>
    <w:rsid w:val="00C3758F"/>
    <w:rsid w:val="00C60C91"/>
    <w:rsid w:val="00C66C49"/>
    <w:rsid w:val="00CA1BC3"/>
    <w:rsid w:val="00CA681D"/>
    <w:rsid w:val="00CC3858"/>
    <w:rsid w:val="00CE3780"/>
    <w:rsid w:val="00D008A0"/>
    <w:rsid w:val="00D24303"/>
    <w:rsid w:val="00D25BD8"/>
    <w:rsid w:val="00D7389B"/>
    <w:rsid w:val="00D82036"/>
    <w:rsid w:val="00DA4253"/>
    <w:rsid w:val="00DB565C"/>
    <w:rsid w:val="00DC217F"/>
    <w:rsid w:val="00DC5500"/>
    <w:rsid w:val="00DD0FD2"/>
    <w:rsid w:val="00DE24E9"/>
    <w:rsid w:val="00DE4F4F"/>
    <w:rsid w:val="00EC2099"/>
    <w:rsid w:val="00EF5B5D"/>
    <w:rsid w:val="00EF62E5"/>
    <w:rsid w:val="00F57658"/>
    <w:rsid w:val="00F717CF"/>
    <w:rsid w:val="00F76031"/>
    <w:rsid w:val="00F825E8"/>
    <w:rsid w:val="00F94720"/>
    <w:rsid w:val="00FB27B0"/>
    <w:rsid w:val="00FF5085"/>
    <w:rsid w:val="13805F3B"/>
    <w:rsid w:val="1C9E04FA"/>
    <w:rsid w:val="4178130E"/>
    <w:rsid w:val="418C1D36"/>
    <w:rsid w:val="43540B73"/>
    <w:rsid w:val="4D5B7DEF"/>
    <w:rsid w:val="4DA52E57"/>
    <w:rsid w:val="5C407907"/>
    <w:rsid w:val="752E2B20"/>
    <w:rsid w:val="7BD2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SimSun"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批注框文本1"/>
    <w:basedOn w:val="1"/>
    <w:link w:val="10"/>
    <w:qFormat/>
    <w:uiPriority w:val="0"/>
    <w:rPr>
      <w:sz w:val="18"/>
      <w:szCs w:val="18"/>
    </w:rPr>
  </w:style>
  <w:style w:type="character" w:customStyle="1" w:styleId="10">
    <w:name w:val="批注框文本 Char"/>
    <w:basedOn w:val="6"/>
    <w:link w:val="9"/>
    <w:semiHidden/>
    <w:qFormat/>
    <w:uiPriority w:val="0"/>
    <w:rPr>
      <w:sz w:val="18"/>
      <w:szCs w:val="18"/>
    </w:rPr>
  </w:style>
  <w:style w:type="character" w:customStyle="1" w:styleId="11">
    <w:name w:val="页脚 字符"/>
    <w:basedOn w:val="6"/>
    <w:link w:val="3"/>
    <w:uiPriority w:val="99"/>
    <w:rPr>
      <w:sz w:val="18"/>
      <w:szCs w:val="18"/>
    </w:rPr>
  </w:style>
  <w:style w:type="character" w:customStyle="1" w:styleId="12">
    <w:name w:val="页眉 字符"/>
    <w:basedOn w:val="6"/>
    <w:link w:val="4"/>
    <w:semiHidden/>
    <w:qFormat/>
    <w:uiPriority w:val="0"/>
    <w:rPr>
      <w:sz w:val="18"/>
      <w:szCs w:val="18"/>
    </w:rPr>
  </w:style>
  <w:style w:type="paragraph" w:customStyle="1" w:styleId="13">
    <w:name w:val="列出段落1"/>
    <w:basedOn w:val="1"/>
    <w:qFormat/>
    <w:uiPriority w:val="0"/>
    <w:pPr>
      <w:ind w:firstLine="420" w:firstLineChars="200"/>
    </w:pPr>
  </w:style>
  <w:style w:type="paragraph" w:customStyle="1" w:styleId="14">
    <w:name w:val="列出段落2"/>
    <w:basedOn w:val="1"/>
    <w:qFormat/>
    <w:uiPriority w:val="0"/>
    <w:pPr>
      <w:ind w:firstLine="420" w:firstLineChars="200"/>
    </w:pPr>
  </w:style>
  <w:style w:type="paragraph" w:customStyle="1" w:styleId="15">
    <w:name w:val="列出段落3"/>
    <w:basedOn w:val="1"/>
    <w:unhideWhenUsed/>
    <w:uiPriority w:val="99"/>
    <w:pPr>
      <w:ind w:firstLine="420" w:firstLineChars="200"/>
    </w:pPr>
  </w:style>
  <w:style w:type="character" w:customStyle="1" w:styleId="16">
    <w:name w:val="批注文字 字符"/>
    <w:basedOn w:val="6"/>
    <w:link w:val="2"/>
    <w:uiPriority w:val="0"/>
    <w:rPr>
      <w:rFonts w:ascii="Calibri" w:hAnsi="Calibri"/>
      <w:kern w:val="2"/>
      <w:sz w:val="21"/>
      <w:szCs w:val="22"/>
    </w:rPr>
  </w:style>
  <w:style w:type="character" w:customStyle="1" w:styleId="17">
    <w:name w:val="副标题 字符"/>
    <w:basedOn w:val="6"/>
    <w:link w:val="5"/>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2FE11-EC6B-4990-A16A-38621C6E8321}">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328</Characters>
  <Lines>2</Lines>
  <Paragraphs>1</Paragraphs>
  <TotalTime>0</TotalTime>
  <ScaleCrop>false</ScaleCrop>
  <LinksUpToDate>false</LinksUpToDate>
  <CharactersWithSpaces>384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2017-11-10T12:11:00Z</dcterms:created>
  <dc:creator>GirlweGi Blue</dc:creator>
  <cp:lastModifiedBy>陈晖</cp:lastModifiedBy>
  <dcterms:modified xsi:type="dcterms:W3CDTF">2017-11-14T15:33:22Z</dcterms:modified>
  <dc:title>丹侨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