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pacing w:before="0" w:line="360" w:lineRule="auto"/>
        <w:ind w:firstLine="425" w:firstLineChars="157"/>
        <w:jc w:val="center"/>
        <w:rPr>
          <w:rFonts w:ascii="宋体"/>
          <w:b/>
          <w:color w:val="333300"/>
          <w:sz w:val="24"/>
          <w:szCs w:val="24"/>
          <w:lang w:eastAsia="zh-CN"/>
        </w:rPr>
      </w:pPr>
      <w:r>
        <w:rPr>
          <w:rFonts w:hint="eastAsia" w:ascii="宋体" w:hAnsi="宋体"/>
          <w:b/>
          <w:color w:val="333300"/>
          <w:sz w:val="24"/>
          <w:szCs w:val="24"/>
          <w:lang w:eastAsia="zh-CN"/>
        </w:rPr>
        <w:t>汕头大学服务学习公益项目立项申报及管理办法</w:t>
      </w:r>
    </w:p>
    <w:p>
      <w:pPr>
        <w:pStyle w:val="12"/>
        <w:spacing w:before="0" w:after="0" w:line="360" w:lineRule="auto"/>
        <w:jc w:val="center"/>
        <w:rPr>
          <w:rFonts w:ascii="宋体"/>
          <w:i w:val="0"/>
          <w:szCs w:val="21"/>
        </w:rPr>
      </w:pPr>
      <w:r>
        <w:rPr>
          <w:rFonts w:hint="eastAsia" w:ascii="宋体"/>
          <w:i w:val="0"/>
          <w:szCs w:val="21"/>
        </w:rPr>
        <w:t>第一章</w:t>
      </w:r>
      <w:r>
        <w:rPr>
          <w:rFonts w:ascii="宋体"/>
          <w:i w:val="0"/>
          <w:szCs w:val="21"/>
        </w:rPr>
        <w:t xml:space="preserve"> </w:t>
      </w:r>
      <w:r>
        <w:rPr>
          <w:rFonts w:hint="eastAsia" w:ascii="宋体" w:hAnsi="宋体"/>
          <w:i w:val="0"/>
          <w:szCs w:val="21"/>
        </w:rPr>
        <w:t>总则</w:t>
      </w:r>
    </w:p>
    <w:p>
      <w:pPr>
        <w:spacing w:line="360" w:lineRule="auto"/>
        <w:ind w:firstLine="424" w:firstLineChars="202"/>
        <w:rPr>
          <w:rFonts w:ascii="宋体" w:cs="Tahoma"/>
          <w:color w:val="808080"/>
          <w:szCs w:val="21"/>
        </w:rPr>
      </w:pPr>
      <w:r>
        <w:rPr>
          <w:rFonts w:hint="eastAsia" w:ascii="宋体" w:hAnsi="宋体"/>
          <w:color w:val="808080"/>
          <w:szCs w:val="21"/>
        </w:rPr>
        <w:t>第一条</w:t>
      </w:r>
      <w:r>
        <w:rPr>
          <w:rFonts w:ascii="宋体" w:hAnsi="宋体"/>
          <w:color w:val="808080"/>
          <w:szCs w:val="21"/>
        </w:rPr>
        <w:t xml:space="preserve"> </w:t>
      </w:r>
      <w:r>
        <w:rPr>
          <w:rFonts w:hint="eastAsia" w:ascii="宋体" w:hAnsi="宋体"/>
          <w:color w:val="808080"/>
          <w:szCs w:val="21"/>
        </w:rPr>
        <w:t>为了推动</w:t>
      </w:r>
      <w:r>
        <w:rPr>
          <w:rFonts w:ascii="宋体" w:hAnsi="宋体"/>
          <w:color w:val="808080"/>
          <w:szCs w:val="21"/>
        </w:rPr>
        <w:t>4C</w:t>
      </w:r>
      <w:r>
        <w:rPr>
          <w:rFonts w:hint="eastAsia" w:ascii="宋体" w:hAnsi="宋体"/>
          <w:color w:val="808080"/>
          <w:szCs w:val="21"/>
        </w:rPr>
        <w:t>教育的发展，运用服务学习模式，为学生开展服务学习公益活动提供平台，培养大学生的</w:t>
      </w:r>
      <w:r>
        <w:rPr>
          <w:rFonts w:ascii="宋体" w:hAnsi="宋体"/>
          <w:color w:val="808080"/>
          <w:szCs w:val="21"/>
        </w:rPr>
        <w:t>4C</w:t>
      </w:r>
      <w:r>
        <w:rPr>
          <w:rFonts w:hint="eastAsia" w:ascii="宋体" w:hAnsi="宋体"/>
          <w:color w:val="808080"/>
          <w:szCs w:val="21"/>
        </w:rPr>
        <w:t>素养和领导才能，</w:t>
      </w:r>
      <w:r>
        <w:rPr>
          <w:rFonts w:hint="eastAsia" w:ascii="宋体" w:hAnsi="宋体" w:cs="Tahoma"/>
          <w:color w:val="808080"/>
          <w:szCs w:val="21"/>
        </w:rPr>
        <w:t>特制定本管理办法，用以指导我校服务学习公益项目立项活动的广泛开展。</w:t>
      </w:r>
    </w:p>
    <w:p>
      <w:pPr>
        <w:spacing w:line="360" w:lineRule="auto"/>
        <w:ind w:firstLine="424" w:firstLineChars="202"/>
        <w:rPr>
          <w:rFonts w:ascii="宋体"/>
          <w:color w:val="808080"/>
          <w:szCs w:val="21"/>
        </w:rPr>
      </w:pPr>
      <w:r>
        <w:rPr>
          <w:rFonts w:hint="eastAsia" w:ascii="宋体" w:hAnsi="宋体"/>
          <w:color w:val="808080"/>
          <w:szCs w:val="21"/>
        </w:rPr>
        <w:t>第二条</w:t>
      </w:r>
      <w:r>
        <w:rPr>
          <w:rFonts w:ascii="宋体" w:hAnsi="宋体"/>
          <w:color w:val="808080"/>
          <w:szCs w:val="21"/>
        </w:rPr>
        <w:t xml:space="preserve"> </w:t>
      </w:r>
      <w:r>
        <w:rPr>
          <w:rFonts w:hint="eastAsia" w:ascii="宋体" w:hAnsi="宋体"/>
          <w:color w:val="808080"/>
          <w:szCs w:val="21"/>
        </w:rPr>
        <w:t>汕头大学服务学习公益项目立项工作一般以一年为一个周期，原则上自每年三月份起至十二月份止。</w:t>
      </w:r>
    </w:p>
    <w:p>
      <w:pPr>
        <w:pStyle w:val="12"/>
        <w:spacing w:before="0" w:after="0" w:line="360" w:lineRule="auto"/>
        <w:ind w:firstLine="426" w:firstLineChars="202"/>
        <w:jc w:val="center"/>
        <w:rPr>
          <w:rFonts w:ascii="宋体"/>
          <w:i w:val="0"/>
          <w:szCs w:val="21"/>
        </w:rPr>
      </w:pPr>
      <w:r>
        <w:rPr>
          <w:rFonts w:hint="eastAsia" w:ascii="宋体"/>
          <w:i w:val="0"/>
          <w:szCs w:val="21"/>
        </w:rPr>
        <w:t>第</w:t>
      </w:r>
      <w:r>
        <w:rPr>
          <w:rFonts w:hint="eastAsia" w:ascii="宋体" w:hAnsi="宋体"/>
          <w:i w:val="0"/>
          <w:szCs w:val="21"/>
        </w:rPr>
        <w:t>二</w:t>
      </w:r>
      <w:r>
        <w:rPr>
          <w:rFonts w:hint="eastAsia" w:ascii="宋体"/>
          <w:i w:val="0"/>
          <w:szCs w:val="21"/>
        </w:rPr>
        <w:t>章</w:t>
      </w:r>
      <w:r>
        <w:rPr>
          <w:rFonts w:ascii="宋体"/>
          <w:i w:val="0"/>
          <w:szCs w:val="21"/>
        </w:rPr>
        <w:t xml:space="preserve"> </w:t>
      </w:r>
      <w:r>
        <w:rPr>
          <w:rFonts w:hint="eastAsia" w:ascii="宋体" w:hAnsi="宋体"/>
          <w:i w:val="0"/>
          <w:szCs w:val="21"/>
        </w:rPr>
        <w:t>项目申请条件</w:t>
      </w:r>
    </w:p>
    <w:p>
      <w:pPr>
        <w:widowControl/>
        <w:spacing w:beforeLines="50" w:line="360" w:lineRule="auto"/>
        <w:ind w:firstLine="424" w:firstLineChars="202"/>
        <w:jc w:val="left"/>
        <w:rPr>
          <w:rFonts w:ascii="宋体" w:cs="宋体"/>
          <w:color w:val="808080"/>
          <w:kern w:val="0"/>
          <w:szCs w:val="21"/>
        </w:rPr>
      </w:pPr>
      <w:r>
        <w:rPr>
          <w:rFonts w:hint="eastAsia" w:ascii="宋体" w:hAnsi="宋体"/>
          <w:color w:val="808080"/>
          <w:szCs w:val="21"/>
        </w:rPr>
        <w:t>第三条</w:t>
      </w:r>
      <w:r>
        <w:rPr>
          <w:rFonts w:ascii="宋体" w:hAnsi="宋体"/>
          <w:color w:val="808080"/>
          <w:szCs w:val="21"/>
        </w:rPr>
        <w:t xml:space="preserve"> </w:t>
      </w:r>
      <w:r>
        <w:rPr>
          <w:rFonts w:hint="eastAsia" w:ascii="宋体" w:hAnsi="宋体"/>
          <w:color w:val="808080"/>
          <w:szCs w:val="21"/>
        </w:rPr>
        <w:t>申报对象为校内各级志愿者组织、社团以及志愿团队，要求志愿团队成员</w:t>
      </w:r>
      <w:r>
        <w:rPr>
          <w:rFonts w:ascii="宋体" w:hAnsi="宋体"/>
          <w:color w:val="808080"/>
          <w:szCs w:val="21"/>
        </w:rPr>
        <w:t>3</w:t>
      </w:r>
      <w:r>
        <w:rPr>
          <w:rFonts w:hint="eastAsia" w:ascii="宋体" w:hAnsi="宋体"/>
          <w:color w:val="808080"/>
          <w:szCs w:val="21"/>
        </w:rPr>
        <w:t>人以上。</w:t>
      </w:r>
    </w:p>
    <w:p>
      <w:pPr>
        <w:widowControl/>
        <w:spacing w:beforeLines="50" w:line="360" w:lineRule="auto"/>
        <w:ind w:firstLine="424" w:firstLineChars="202"/>
        <w:jc w:val="left"/>
        <w:rPr>
          <w:rFonts w:ascii="宋体" w:cs="宋体"/>
          <w:color w:val="808080"/>
          <w:kern w:val="0"/>
          <w:szCs w:val="21"/>
        </w:rPr>
      </w:pPr>
      <w:r>
        <w:rPr>
          <w:rFonts w:hint="eastAsia" w:ascii="宋体" w:hAnsi="宋体"/>
          <w:color w:val="808080"/>
          <w:szCs w:val="21"/>
        </w:rPr>
        <w:t>第四条</w:t>
      </w:r>
      <w:r>
        <w:rPr>
          <w:rFonts w:ascii="宋体" w:hAnsi="宋体"/>
          <w:color w:val="808080"/>
          <w:szCs w:val="21"/>
        </w:rPr>
        <w:t xml:space="preserve"> </w:t>
      </w:r>
      <w:r>
        <w:rPr>
          <w:rFonts w:hint="eastAsia" w:ascii="宋体" w:hAnsi="宋体"/>
          <w:color w:val="808080"/>
          <w:szCs w:val="21"/>
        </w:rPr>
        <w:t>申报要求：参与立项</w:t>
      </w:r>
      <w:r>
        <w:rPr>
          <w:rFonts w:hint="eastAsia" w:ascii="宋体" w:hAnsi="宋体" w:cs="宋体"/>
          <w:color w:val="808080"/>
          <w:kern w:val="0"/>
          <w:szCs w:val="21"/>
        </w:rPr>
        <w:t>项目必须是非教学计划安排的研究项目或各大组织品牌活动。立项项目原则上分为以下三类：</w:t>
      </w:r>
    </w:p>
    <w:p>
      <w:pPr>
        <w:widowControl/>
        <w:spacing w:line="360" w:lineRule="auto"/>
        <w:ind w:firstLine="424" w:firstLineChars="202"/>
        <w:jc w:val="left"/>
        <w:rPr>
          <w:rFonts w:ascii="宋体" w:hAnsi="宋体" w:cs="宋体"/>
          <w:color w:val="808080"/>
          <w:kern w:val="0"/>
          <w:szCs w:val="21"/>
        </w:rPr>
      </w:pPr>
      <w:r>
        <w:rPr>
          <w:rFonts w:ascii="宋体" w:hAnsi="宋体" w:cs="宋体"/>
          <w:color w:val="808080"/>
          <w:kern w:val="0"/>
          <w:szCs w:val="21"/>
        </w:rPr>
        <w:t>1</w:t>
      </w:r>
      <w:r>
        <w:rPr>
          <w:rFonts w:hint="eastAsia" w:ascii="宋体" w:hAnsi="宋体" w:cs="宋体"/>
          <w:color w:val="808080"/>
          <w:kern w:val="0"/>
          <w:szCs w:val="21"/>
        </w:rPr>
        <w:t>、公益实践类</w:t>
      </w:r>
      <w:r>
        <w:rPr>
          <w:rFonts w:ascii="宋体" w:hAnsi="宋体" w:cs="宋体"/>
          <w:color w:val="808080"/>
          <w:kern w:val="0"/>
          <w:szCs w:val="21"/>
        </w:rPr>
        <w:t>:</w:t>
      </w:r>
      <w:r>
        <w:rPr>
          <w:rFonts w:hint="eastAsia" w:ascii="宋体" w:hAnsi="宋体" w:cs="宋体"/>
          <w:color w:val="808080"/>
          <w:kern w:val="0"/>
          <w:szCs w:val="21"/>
        </w:rPr>
        <w:t>针对某一社会群体开展的志愿服务活动。</w:t>
      </w:r>
    </w:p>
    <w:p>
      <w:pPr>
        <w:widowControl/>
        <w:spacing w:line="360" w:lineRule="auto"/>
        <w:ind w:firstLine="424" w:firstLineChars="202"/>
        <w:jc w:val="left"/>
        <w:rPr>
          <w:rFonts w:ascii="宋体" w:hAnsi="宋体" w:cs="宋体"/>
          <w:color w:val="808080"/>
          <w:kern w:val="0"/>
          <w:szCs w:val="21"/>
        </w:rPr>
      </w:pPr>
      <w:r>
        <w:rPr>
          <w:rFonts w:ascii="宋体" w:hAnsi="宋体" w:cs="宋体"/>
          <w:color w:val="808080"/>
          <w:kern w:val="0"/>
          <w:szCs w:val="21"/>
        </w:rPr>
        <w:t>2</w:t>
      </w:r>
      <w:r>
        <w:rPr>
          <w:rFonts w:hint="eastAsia" w:ascii="宋体" w:hAnsi="宋体" w:cs="宋体"/>
          <w:color w:val="808080"/>
          <w:kern w:val="0"/>
          <w:szCs w:val="21"/>
        </w:rPr>
        <w:t>、创意公益类作品</w:t>
      </w:r>
      <w:r>
        <w:rPr>
          <w:rFonts w:ascii="宋体" w:hAnsi="宋体" w:cs="宋体"/>
          <w:color w:val="808080"/>
          <w:kern w:val="0"/>
          <w:szCs w:val="21"/>
        </w:rPr>
        <w:t xml:space="preserve">: </w:t>
      </w:r>
      <w:r>
        <w:rPr>
          <w:rFonts w:hint="eastAsia" w:ascii="宋体" w:hAnsi="宋体" w:cs="宋体"/>
          <w:color w:val="808080"/>
          <w:kern w:val="0"/>
          <w:szCs w:val="21"/>
        </w:rPr>
        <w:t>在志愿活动过程，以期改善服务对象的生活质量，而为服务对象制作的小发明、小创造。申报项目要求从实际出发，侧重解决服务对象实际问题。</w:t>
      </w:r>
    </w:p>
    <w:p>
      <w:pPr>
        <w:widowControl/>
        <w:spacing w:line="360" w:lineRule="auto"/>
        <w:ind w:firstLine="424" w:firstLineChars="202"/>
        <w:jc w:val="left"/>
        <w:rPr>
          <w:rFonts w:ascii="宋体" w:hAnsi="宋体" w:cs="宋体"/>
          <w:color w:val="808080"/>
          <w:kern w:val="0"/>
          <w:szCs w:val="21"/>
        </w:rPr>
      </w:pPr>
      <w:r>
        <w:rPr>
          <w:rFonts w:ascii="宋体" w:hAnsi="宋体" w:cs="宋体"/>
          <w:color w:val="808080"/>
          <w:kern w:val="0"/>
          <w:szCs w:val="21"/>
        </w:rPr>
        <w:t>3</w:t>
      </w:r>
      <w:r>
        <w:rPr>
          <w:rFonts w:hint="eastAsia" w:ascii="宋体" w:hAnsi="宋体" w:cs="宋体"/>
          <w:color w:val="808080"/>
          <w:kern w:val="0"/>
          <w:szCs w:val="21"/>
        </w:rPr>
        <w:t>、社会调研类：进行实地调研考察，提出反映服务对象真实情况的调查报告，或制作反映服务对象真实情况的新闻报道。</w:t>
      </w:r>
    </w:p>
    <w:p>
      <w:pPr>
        <w:widowControl/>
        <w:spacing w:line="360" w:lineRule="auto"/>
        <w:ind w:firstLine="424" w:firstLineChars="202"/>
        <w:jc w:val="left"/>
        <w:rPr>
          <w:rFonts w:ascii="宋体" w:cs="宋体"/>
          <w:color w:val="808080"/>
          <w:kern w:val="0"/>
          <w:szCs w:val="21"/>
        </w:rPr>
      </w:pPr>
      <w:r>
        <w:rPr>
          <w:rFonts w:hint="eastAsia" w:ascii="宋体" w:hAnsi="宋体" w:cs="宋体"/>
          <w:color w:val="808080"/>
          <w:kern w:val="0"/>
          <w:szCs w:val="21"/>
        </w:rPr>
        <w:t>注：若不属于上述三类，经主办方认可，也可参加立项活动。</w:t>
      </w:r>
    </w:p>
    <w:p>
      <w:pPr>
        <w:pStyle w:val="12"/>
        <w:spacing w:before="0" w:after="0" w:line="360" w:lineRule="auto"/>
        <w:ind w:firstLine="426" w:firstLineChars="202"/>
        <w:jc w:val="center"/>
        <w:rPr>
          <w:rFonts w:ascii="宋体"/>
          <w:i w:val="0"/>
          <w:szCs w:val="21"/>
        </w:rPr>
      </w:pPr>
      <w:r>
        <w:rPr>
          <w:rFonts w:hint="eastAsia" w:ascii="宋体"/>
          <w:i w:val="0"/>
          <w:szCs w:val="21"/>
        </w:rPr>
        <w:t>第</w:t>
      </w:r>
      <w:r>
        <w:rPr>
          <w:rFonts w:hint="eastAsia" w:ascii="宋体" w:hAnsi="宋体"/>
          <w:i w:val="0"/>
          <w:szCs w:val="21"/>
        </w:rPr>
        <w:t>三</w:t>
      </w:r>
      <w:r>
        <w:rPr>
          <w:rFonts w:hint="eastAsia" w:ascii="宋体"/>
          <w:i w:val="0"/>
          <w:szCs w:val="21"/>
        </w:rPr>
        <w:t>章</w:t>
      </w:r>
      <w:r>
        <w:rPr>
          <w:rFonts w:ascii="宋体"/>
          <w:i w:val="0"/>
          <w:szCs w:val="21"/>
        </w:rPr>
        <w:t xml:space="preserve"> </w:t>
      </w:r>
      <w:r>
        <w:rPr>
          <w:rFonts w:hint="eastAsia" w:ascii="宋体" w:hAnsi="宋体"/>
          <w:i w:val="0"/>
          <w:szCs w:val="21"/>
        </w:rPr>
        <w:t>立项流程</w:t>
      </w:r>
    </w:p>
    <w:p>
      <w:pPr>
        <w:spacing w:line="360" w:lineRule="auto"/>
        <w:ind w:firstLine="424" w:firstLineChars="202"/>
        <w:rPr>
          <w:rFonts w:ascii="宋体"/>
          <w:color w:val="808080"/>
          <w:szCs w:val="21"/>
        </w:rPr>
      </w:pPr>
      <w:r>
        <w:rPr>
          <w:rFonts w:hint="eastAsia" w:ascii="宋体" w:hAnsi="宋体"/>
          <w:color w:val="808080"/>
          <w:szCs w:val="21"/>
        </w:rPr>
        <w:t>第五条</w:t>
      </w:r>
      <w:r>
        <w:rPr>
          <w:rFonts w:ascii="宋体" w:hAnsi="宋体"/>
          <w:color w:val="808080"/>
          <w:szCs w:val="21"/>
        </w:rPr>
        <w:t xml:space="preserve"> </w:t>
      </w:r>
      <w:r>
        <w:rPr>
          <w:rFonts w:hint="eastAsia" w:ascii="宋体" w:hAnsi="宋体"/>
          <w:color w:val="808080"/>
          <w:szCs w:val="21"/>
        </w:rPr>
        <w:t>立项流程</w:t>
      </w:r>
    </w:p>
    <w:p>
      <w:pPr>
        <w:spacing w:line="360" w:lineRule="auto"/>
        <w:ind w:firstLine="424" w:firstLineChars="202"/>
        <w:rPr>
          <w:rFonts w:ascii="宋体"/>
          <w:color w:val="808080"/>
          <w:szCs w:val="21"/>
        </w:rPr>
      </w:pPr>
      <w:r>
        <w:rPr>
          <w:rFonts w:ascii="宋体" w:hAnsi="宋体"/>
          <w:color w:val="808080"/>
          <w:szCs w:val="21"/>
        </w:rPr>
        <w:t>1</w:t>
      </w:r>
      <w:r>
        <w:rPr>
          <w:rFonts w:hint="eastAsia" w:ascii="宋体" w:hAnsi="宋体"/>
          <w:color w:val="808080"/>
          <w:szCs w:val="21"/>
        </w:rPr>
        <w:t>、提交申报书：项目申报方需在规定时间内提交电子版项目申请书。</w:t>
      </w:r>
    </w:p>
    <w:p>
      <w:pPr>
        <w:spacing w:line="360" w:lineRule="auto"/>
        <w:ind w:firstLine="424" w:firstLineChars="202"/>
        <w:rPr>
          <w:color w:val="808080"/>
          <w:szCs w:val="21"/>
        </w:rPr>
      </w:pPr>
      <w:r>
        <w:rPr>
          <w:rFonts w:ascii="宋体" w:hAnsi="宋体"/>
          <w:color w:val="808080"/>
          <w:szCs w:val="21"/>
        </w:rPr>
        <w:t>2</w:t>
      </w:r>
      <w:r>
        <w:rPr>
          <w:rFonts w:hint="eastAsia" w:ascii="宋体" w:hAnsi="宋体"/>
          <w:color w:val="808080"/>
          <w:szCs w:val="21"/>
        </w:rPr>
        <w:t>、初步审核：</w:t>
      </w:r>
      <w:r>
        <w:rPr>
          <w:rFonts w:hint="eastAsia"/>
          <w:color w:val="808080"/>
          <w:szCs w:val="21"/>
        </w:rPr>
        <w:t>项目申报方提交的申报书经由汕头大学青年志愿者协会进行书面审核，审核通过则可参加立项答辩会。若有必要，由评审团进行初选。</w:t>
      </w:r>
    </w:p>
    <w:p>
      <w:pPr>
        <w:spacing w:line="360" w:lineRule="auto"/>
        <w:ind w:firstLine="424" w:firstLineChars="202"/>
        <w:rPr>
          <w:rFonts w:ascii="宋体" w:hAnsi="宋体"/>
          <w:color w:val="808080"/>
          <w:szCs w:val="21"/>
        </w:rPr>
      </w:pPr>
      <w:r>
        <w:rPr>
          <w:rFonts w:ascii="宋体" w:hAnsi="宋体"/>
          <w:color w:val="808080"/>
          <w:szCs w:val="21"/>
        </w:rPr>
        <w:t>3</w:t>
      </w:r>
      <w:r>
        <w:rPr>
          <w:rFonts w:hint="eastAsia" w:ascii="宋体" w:hAnsi="宋体"/>
          <w:color w:val="808080"/>
          <w:szCs w:val="21"/>
        </w:rPr>
        <w:t>、立项项目答辩：项目申报方提交申报书后，在规定时间参加立项答辩会进行答辩。</w:t>
      </w:r>
    </w:p>
    <w:p>
      <w:pPr>
        <w:spacing w:line="360" w:lineRule="auto"/>
        <w:ind w:firstLine="424" w:firstLineChars="202"/>
        <w:rPr>
          <w:rFonts w:ascii="宋体" w:hAnsi="宋体"/>
          <w:color w:val="808080"/>
          <w:szCs w:val="21"/>
        </w:rPr>
      </w:pPr>
      <w:r>
        <w:rPr>
          <w:rFonts w:ascii="宋体" w:hAnsi="宋体"/>
          <w:color w:val="808080"/>
          <w:szCs w:val="21"/>
        </w:rPr>
        <w:t>4</w:t>
      </w:r>
      <w:r>
        <w:rPr>
          <w:rFonts w:hint="eastAsia" w:ascii="宋体" w:hAnsi="宋体"/>
          <w:color w:val="808080"/>
          <w:szCs w:val="21"/>
        </w:rPr>
        <w:t>、项目获准通过：以立项答辩会当天的成绩为准，选拔优秀项目提交校团委审核公布。获准项目一般为</w:t>
      </w:r>
      <w:r>
        <w:rPr>
          <w:rFonts w:ascii="宋体" w:hAnsi="宋体"/>
          <w:color w:val="808080"/>
          <w:szCs w:val="21"/>
        </w:rPr>
        <w:t>10</w:t>
      </w:r>
      <w:r>
        <w:rPr>
          <w:rFonts w:hint="eastAsia" w:ascii="宋体" w:hAnsi="宋体"/>
          <w:color w:val="808080"/>
          <w:szCs w:val="21"/>
        </w:rPr>
        <w:t>个。</w:t>
      </w:r>
    </w:p>
    <w:p>
      <w:pPr>
        <w:spacing w:line="360" w:lineRule="auto"/>
        <w:ind w:firstLine="424" w:firstLineChars="202"/>
        <w:rPr>
          <w:rFonts w:hint="eastAsia" w:ascii="宋体" w:hAnsi="宋体"/>
          <w:color w:val="808080"/>
          <w:szCs w:val="21"/>
        </w:rPr>
      </w:pPr>
      <w:r>
        <w:rPr>
          <w:rFonts w:hint="eastAsia" w:ascii="宋体" w:hAnsi="宋体"/>
          <w:color w:val="808080"/>
          <w:szCs w:val="21"/>
        </w:rPr>
        <w:t>5、签订承诺书：与主办方签订《汕头大学服务学习公益项目立项活动之承诺书》后方可开展项目。</w:t>
      </w:r>
    </w:p>
    <w:p>
      <w:pPr>
        <w:spacing w:line="360" w:lineRule="auto"/>
        <w:ind w:firstLine="424" w:firstLineChars="202"/>
        <w:rPr>
          <w:rFonts w:ascii="宋体"/>
          <w:color w:val="808080"/>
          <w:szCs w:val="21"/>
        </w:rPr>
      </w:pPr>
      <w:r>
        <w:rPr>
          <w:rFonts w:hint="eastAsia" w:ascii="宋体" w:hAnsi="宋体"/>
          <w:color w:val="808080"/>
          <w:szCs w:val="21"/>
        </w:rPr>
        <w:t>6、项目实施：各项目应根据申报的时间实施，主动向项目组汇报工作进展。</w:t>
      </w:r>
    </w:p>
    <w:p>
      <w:pPr>
        <w:spacing w:line="360" w:lineRule="auto"/>
        <w:ind w:firstLine="424" w:firstLineChars="202"/>
        <w:rPr>
          <w:rFonts w:ascii="宋体"/>
          <w:color w:val="808080"/>
          <w:szCs w:val="21"/>
        </w:rPr>
      </w:pPr>
      <w:r>
        <w:rPr>
          <w:rFonts w:hint="eastAsia" w:ascii="宋体" w:hAnsi="宋体"/>
          <w:color w:val="808080"/>
          <w:szCs w:val="21"/>
        </w:rPr>
        <w:t>7、提交总结报告</w:t>
      </w:r>
      <w:r>
        <w:rPr>
          <w:rFonts w:ascii="宋体" w:hAnsi="宋体"/>
          <w:color w:val="808080"/>
          <w:szCs w:val="21"/>
        </w:rPr>
        <w:t>:</w:t>
      </w:r>
      <w:r>
        <w:rPr>
          <w:rFonts w:hint="eastAsia" w:ascii="宋体" w:hAnsi="宋体"/>
          <w:color w:val="808080"/>
          <w:szCs w:val="21"/>
        </w:rPr>
        <w:t>在结题答辩前一周内须向主办方提交一份总结报告以汇报活动开展情况，具体要求见第五章结题。</w:t>
      </w:r>
    </w:p>
    <w:p>
      <w:pPr>
        <w:spacing w:line="360" w:lineRule="auto"/>
        <w:ind w:firstLine="424" w:firstLineChars="202"/>
        <w:rPr>
          <w:rFonts w:ascii="宋体"/>
          <w:color w:val="808080"/>
          <w:szCs w:val="21"/>
        </w:rPr>
      </w:pPr>
      <w:r>
        <w:rPr>
          <w:rFonts w:hint="eastAsia" w:ascii="宋体" w:hAnsi="宋体"/>
          <w:color w:val="808080"/>
          <w:szCs w:val="21"/>
        </w:rPr>
        <w:t>8、后期报销：报销工作在结题答辩后完成。</w:t>
      </w:r>
    </w:p>
    <w:p>
      <w:pPr>
        <w:pStyle w:val="12"/>
        <w:spacing w:before="0" w:after="0" w:line="360" w:lineRule="auto"/>
        <w:ind w:firstLine="426" w:firstLineChars="202"/>
        <w:jc w:val="center"/>
        <w:rPr>
          <w:rFonts w:ascii="宋体"/>
          <w:i w:val="0"/>
          <w:szCs w:val="21"/>
        </w:rPr>
      </w:pPr>
      <w:r>
        <w:rPr>
          <w:rFonts w:hint="eastAsia" w:ascii="宋体"/>
          <w:i w:val="0"/>
          <w:szCs w:val="21"/>
        </w:rPr>
        <w:t>第</w:t>
      </w:r>
      <w:r>
        <w:rPr>
          <w:rFonts w:hint="eastAsia" w:ascii="宋体" w:hAnsi="宋体"/>
          <w:i w:val="0"/>
          <w:szCs w:val="21"/>
        </w:rPr>
        <w:t>四</w:t>
      </w:r>
      <w:r>
        <w:rPr>
          <w:rFonts w:hint="eastAsia" w:ascii="宋体"/>
          <w:i w:val="0"/>
          <w:szCs w:val="21"/>
        </w:rPr>
        <w:t>章</w:t>
      </w:r>
      <w:r>
        <w:rPr>
          <w:rFonts w:ascii="宋体"/>
          <w:i w:val="0"/>
          <w:szCs w:val="21"/>
        </w:rPr>
        <w:t xml:space="preserve"> </w:t>
      </w:r>
      <w:r>
        <w:rPr>
          <w:rFonts w:hint="eastAsia" w:ascii="宋体" w:hAnsi="宋体"/>
          <w:i w:val="0"/>
          <w:szCs w:val="21"/>
        </w:rPr>
        <w:t>项目管理</w:t>
      </w:r>
    </w:p>
    <w:p>
      <w:pPr>
        <w:spacing w:line="360" w:lineRule="auto"/>
        <w:ind w:firstLine="424" w:firstLineChars="202"/>
        <w:rPr>
          <w:rFonts w:ascii="宋体"/>
          <w:color w:val="808080"/>
          <w:szCs w:val="21"/>
        </w:rPr>
      </w:pPr>
      <w:r>
        <w:rPr>
          <w:rFonts w:hint="eastAsia" w:ascii="宋体" w:hAnsi="宋体"/>
          <w:color w:val="808080"/>
          <w:szCs w:val="21"/>
        </w:rPr>
        <w:t>第六条 评审团：根据工作需要，邀请校内服务学习经验丰富的教师和学生组成评审团，评审团为5或7人。其中学生的比例不得超过一半，且学生评委不得参与立项。</w:t>
      </w:r>
    </w:p>
    <w:p>
      <w:pPr>
        <w:spacing w:line="360" w:lineRule="auto"/>
        <w:ind w:firstLine="424" w:firstLineChars="202"/>
        <w:rPr>
          <w:rFonts w:ascii="宋体"/>
          <w:color w:val="808080"/>
          <w:szCs w:val="21"/>
        </w:rPr>
      </w:pPr>
      <w:r>
        <w:rPr>
          <w:rFonts w:hint="eastAsia" w:ascii="宋体" w:hAnsi="宋体"/>
          <w:color w:val="808080"/>
          <w:szCs w:val="21"/>
        </w:rPr>
        <w:t>第七条</w:t>
      </w:r>
      <w:r>
        <w:rPr>
          <w:rFonts w:ascii="宋体" w:hAnsi="宋体"/>
          <w:color w:val="808080"/>
          <w:szCs w:val="21"/>
        </w:rPr>
        <w:t xml:space="preserve"> </w:t>
      </w:r>
      <w:r>
        <w:rPr>
          <w:rFonts w:hint="eastAsia" w:ascii="宋体" w:hAnsi="宋体"/>
          <w:color w:val="808080"/>
          <w:szCs w:val="21"/>
        </w:rPr>
        <w:t>通过立项答辩会，获准项目将得到资金支持，最高经费为</w:t>
      </w:r>
      <w:r>
        <w:rPr>
          <w:rFonts w:ascii="宋体" w:hAnsi="宋体"/>
          <w:color w:val="808080"/>
          <w:szCs w:val="21"/>
        </w:rPr>
        <w:t>2000</w:t>
      </w:r>
      <w:r>
        <w:rPr>
          <w:rFonts w:hint="eastAsia" w:ascii="宋体" w:hAnsi="宋体"/>
          <w:color w:val="808080"/>
          <w:szCs w:val="21"/>
        </w:rPr>
        <w:t>元，立项组织和个人团队可根据项目的实际需要申请经费。</w:t>
      </w:r>
    </w:p>
    <w:p>
      <w:pPr>
        <w:spacing w:line="360" w:lineRule="auto"/>
        <w:ind w:firstLine="424" w:firstLineChars="202"/>
        <w:rPr>
          <w:rFonts w:ascii="宋体"/>
          <w:color w:val="808080"/>
          <w:szCs w:val="21"/>
        </w:rPr>
      </w:pPr>
      <w:r>
        <w:rPr>
          <w:rFonts w:hint="eastAsia" w:ascii="宋体" w:hAnsi="宋体"/>
          <w:color w:val="808080"/>
          <w:szCs w:val="21"/>
        </w:rPr>
        <w:t>第八条</w:t>
      </w:r>
      <w:r>
        <w:rPr>
          <w:rFonts w:ascii="宋体" w:hAnsi="宋体"/>
          <w:color w:val="808080"/>
          <w:szCs w:val="21"/>
        </w:rPr>
        <w:t xml:space="preserve"> </w:t>
      </w:r>
      <w:r>
        <w:rPr>
          <w:rFonts w:hint="eastAsia" w:ascii="宋体" w:hAnsi="宋体"/>
          <w:color w:val="808080"/>
          <w:szCs w:val="21"/>
        </w:rPr>
        <w:t>最终经费的确定：各参加立项的项目根据答辩会成绩按序排出前十名，根据评审团意见最终确定并公布批准经费。不排除立项组织向其所在上级单位申请补助经费。</w:t>
      </w:r>
    </w:p>
    <w:p>
      <w:pPr>
        <w:spacing w:line="360" w:lineRule="auto"/>
        <w:ind w:firstLine="424" w:firstLineChars="202"/>
        <w:rPr>
          <w:rFonts w:ascii="宋体"/>
          <w:color w:val="808080"/>
          <w:szCs w:val="21"/>
        </w:rPr>
      </w:pPr>
      <w:r>
        <w:rPr>
          <w:rFonts w:hint="eastAsia" w:ascii="宋体" w:hAnsi="宋体" w:cs="宋体"/>
          <w:color w:val="808080"/>
          <w:kern w:val="0"/>
          <w:szCs w:val="21"/>
        </w:rPr>
        <w:t>第九条</w:t>
      </w:r>
      <w:r>
        <w:rPr>
          <w:rFonts w:ascii="宋体" w:hAnsi="宋体" w:cs="宋体"/>
          <w:color w:val="808080"/>
          <w:kern w:val="0"/>
          <w:szCs w:val="21"/>
        </w:rPr>
        <w:t xml:space="preserve"> </w:t>
      </w:r>
      <w:r>
        <w:rPr>
          <w:rFonts w:hint="eastAsia" w:ascii="宋体" w:hAnsi="宋体" w:cs="宋体"/>
          <w:color w:val="808080"/>
          <w:kern w:val="0"/>
          <w:szCs w:val="21"/>
        </w:rPr>
        <w:t>获准立项项目必须在规定时间内完成。</w:t>
      </w:r>
    </w:p>
    <w:p>
      <w:pPr>
        <w:widowControl/>
        <w:spacing w:line="360" w:lineRule="auto"/>
        <w:ind w:firstLine="424" w:firstLineChars="202"/>
        <w:jc w:val="left"/>
        <w:rPr>
          <w:rFonts w:ascii="宋体" w:cs="宋体"/>
          <w:color w:val="808080"/>
          <w:kern w:val="0"/>
          <w:szCs w:val="21"/>
        </w:rPr>
      </w:pPr>
      <w:r>
        <w:rPr>
          <w:rFonts w:hint="eastAsia" w:ascii="宋体" w:hAnsi="宋体" w:cs="宋体"/>
          <w:color w:val="808080"/>
          <w:kern w:val="0"/>
          <w:szCs w:val="21"/>
        </w:rPr>
        <w:t>第十条</w:t>
      </w:r>
      <w:r>
        <w:rPr>
          <w:rFonts w:ascii="宋体" w:hAnsi="宋体" w:cs="宋体"/>
          <w:color w:val="808080"/>
          <w:kern w:val="0"/>
          <w:szCs w:val="21"/>
        </w:rPr>
        <w:t xml:space="preserve"> </w:t>
      </w:r>
      <w:r>
        <w:rPr>
          <w:rFonts w:hint="eastAsia" w:ascii="宋体" w:hAnsi="宋体" w:cs="宋体"/>
          <w:color w:val="808080"/>
          <w:kern w:val="0"/>
          <w:szCs w:val="21"/>
        </w:rPr>
        <w:t>若有项目启动资金不足，</w:t>
      </w:r>
      <w:r>
        <w:rPr>
          <w:rFonts w:hint="eastAsia" w:ascii="宋体" w:hAnsi="宋体"/>
          <w:color w:val="808080"/>
          <w:szCs w:val="21"/>
        </w:rPr>
        <w:t>可以借款的形式申请少于项目经费</w:t>
      </w:r>
      <w:r>
        <w:rPr>
          <w:rFonts w:ascii="宋体" w:hAnsi="宋体"/>
          <w:color w:val="808080"/>
          <w:szCs w:val="21"/>
        </w:rPr>
        <w:t>50%</w:t>
      </w:r>
      <w:r>
        <w:rPr>
          <w:rFonts w:hint="eastAsia" w:ascii="宋体" w:hAnsi="宋体"/>
          <w:color w:val="808080"/>
          <w:szCs w:val="21"/>
        </w:rPr>
        <w:t>的启动资金，若有项目未开展或未完成，需如数返还启动资金。</w:t>
      </w:r>
    </w:p>
    <w:p>
      <w:pPr>
        <w:widowControl/>
        <w:spacing w:line="360" w:lineRule="auto"/>
        <w:ind w:firstLine="424" w:firstLineChars="202"/>
        <w:jc w:val="left"/>
        <w:rPr>
          <w:rFonts w:ascii="宋体" w:hAnsi="宋体"/>
          <w:color w:val="808080"/>
          <w:szCs w:val="21"/>
        </w:rPr>
      </w:pPr>
      <w:r>
        <w:rPr>
          <w:rFonts w:hint="eastAsia" w:ascii="宋体" w:hAnsi="宋体"/>
          <w:color w:val="808080"/>
          <w:szCs w:val="21"/>
        </w:rPr>
        <w:t>第十一条 原则上不允许赞助商参与项目开展，若需涉及到赞助商，则需通过主办方同意方可执行。</w:t>
      </w:r>
    </w:p>
    <w:p>
      <w:pPr>
        <w:spacing w:line="360" w:lineRule="auto"/>
        <w:ind w:firstLine="424" w:firstLineChars="202"/>
        <w:rPr>
          <w:rFonts w:ascii="宋体"/>
          <w:color w:val="808080"/>
          <w:szCs w:val="21"/>
        </w:rPr>
      </w:pPr>
      <w:r>
        <w:rPr>
          <w:rFonts w:hint="eastAsia" w:ascii="宋体" w:hAnsi="宋体"/>
          <w:color w:val="808080"/>
          <w:szCs w:val="21"/>
        </w:rPr>
        <w:t>第十二条</w:t>
      </w:r>
      <w:r>
        <w:rPr>
          <w:rFonts w:ascii="宋体" w:hAnsi="宋体"/>
          <w:color w:val="808080"/>
          <w:szCs w:val="21"/>
        </w:rPr>
        <w:t xml:space="preserve"> </w:t>
      </w:r>
      <w:r>
        <w:rPr>
          <w:rFonts w:hint="eastAsia" w:ascii="宋体" w:hAnsi="宋体"/>
          <w:color w:val="808080"/>
          <w:szCs w:val="21"/>
        </w:rPr>
        <w:t>项目的宣传品（如条幅、海报、展板及宣传单等）中须印制“主办单位：共青团汕头大学委员会</w:t>
      </w:r>
      <w:r>
        <w:rPr>
          <w:rFonts w:ascii="宋体" w:hAnsi="宋体"/>
          <w:color w:val="808080"/>
          <w:szCs w:val="21"/>
        </w:rPr>
        <w:t xml:space="preserve"> </w:t>
      </w:r>
      <w:r>
        <w:rPr>
          <w:rFonts w:hint="eastAsia" w:ascii="宋体" w:hAnsi="宋体"/>
          <w:color w:val="808080"/>
          <w:szCs w:val="21"/>
        </w:rPr>
        <w:t>汕头大学青年志愿者协会”。</w:t>
      </w:r>
    </w:p>
    <w:p>
      <w:pPr>
        <w:widowControl/>
        <w:spacing w:line="360" w:lineRule="auto"/>
        <w:ind w:firstLine="424" w:firstLineChars="202"/>
        <w:jc w:val="left"/>
        <w:rPr>
          <w:rFonts w:ascii="宋体"/>
          <w:color w:val="808080"/>
          <w:szCs w:val="21"/>
        </w:rPr>
      </w:pPr>
      <w:r>
        <w:rPr>
          <w:rFonts w:hint="eastAsia" w:ascii="宋体" w:hAnsi="宋体"/>
          <w:color w:val="808080"/>
          <w:szCs w:val="21"/>
        </w:rPr>
        <w:t>第十三条</w:t>
      </w:r>
      <w:r>
        <w:rPr>
          <w:rFonts w:ascii="宋体" w:hAnsi="宋体"/>
          <w:color w:val="808080"/>
          <w:szCs w:val="21"/>
        </w:rPr>
        <w:t xml:space="preserve"> </w:t>
      </w:r>
      <w:r>
        <w:rPr>
          <w:rFonts w:hint="eastAsia" w:ascii="宋体" w:hAnsi="宋体"/>
          <w:color w:val="808080"/>
          <w:szCs w:val="21"/>
        </w:rPr>
        <w:t>若有项目无法开展，项目团队应及时启动撤项申请。</w:t>
      </w:r>
    </w:p>
    <w:p>
      <w:pPr>
        <w:pStyle w:val="12"/>
        <w:spacing w:before="0" w:after="0" w:line="360" w:lineRule="auto"/>
        <w:ind w:firstLine="426" w:firstLineChars="202"/>
        <w:jc w:val="center"/>
        <w:rPr>
          <w:rFonts w:ascii="宋体"/>
          <w:i w:val="0"/>
          <w:szCs w:val="21"/>
        </w:rPr>
      </w:pPr>
      <w:r>
        <w:rPr>
          <w:rFonts w:hint="eastAsia" w:ascii="宋体"/>
          <w:i w:val="0"/>
          <w:szCs w:val="21"/>
        </w:rPr>
        <w:t>第</w:t>
      </w:r>
      <w:r>
        <w:rPr>
          <w:rFonts w:hint="eastAsia" w:ascii="宋体" w:hAnsi="宋体"/>
          <w:i w:val="0"/>
          <w:szCs w:val="21"/>
        </w:rPr>
        <w:t>五</w:t>
      </w:r>
      <w:r>
        <w:rPr>
          <w:rFonts w:hint="eastAsia" w:ascii="宋体"/>
          <w:i w:val="0"/>
          <w:szCs w:val="21"/>
        </w:rPr>
        <w:t>章</w:t>
      </w:r>
      <w:r>
        <w:rPr>
          <w:rFonts w:ascii="宋体"/>
          <w:i w:val="0"/>
          <w:szCs w:val="21"/>
        </w:rPr>
        <w:t xml:space="preserve"> </w:t>
      </w:r>
      <w:r>
        <w:rPr>
          <w:rFonts w:hint="eastAsia" w:ascii="宋体" w:hAnsi="宋体"/>
          <w:i w:val="0"/>
          <w:szCs w:val="21"/>
        </w:rPr>
        <w:t>项目结题</w:t>
      </w:r>
    </w:p>
    <w:p>
      <w:pPr>
        <w:spacing w:line="360" w:lineRule="auto"/>
        <w:ind w:firstLine="424" w:firstLineChars="202"/>
        <w:rPr>
          <w:rFonts w:ascii="宋体"/>
          <w:color w:val="808080"/>
          <w:szCs w:val="21"/>
        </w:rPr>
      </w:pPr>
      <w:r>
        <w:rPr>
          <w:rFonts w:hint="eastAsia" w:ascii="宋体" w:hAnsi="宋体"/>
          <w:color w:val="808080"/>
          <w:szCs w:val="21"/>
        </w:rPr>
        <w:t>第十四条 项目完成后需在规定时间内提交相关总结材料。</w:t>
      </w:r>
      <w:bookmarkStart w:id="0" w:name="_GoBack"/>
      <w:r>
        <w:rPr>
          <w:rFonts w:hint="eastAsia" w:ascii="宋体" w:hAnsi="宋体"/>
          <w:color w:val="808080"/>
          <w:szCs w:val="21"/>
        </w:rPr>
        <w:t>在结题答辩前一周内向主办方提交活动照片</w:t>
      </w:r>
      <w:r>
        <w:rPr>
          <w:rFonts w:ascii="宋体" w:hAnsi="宋体"/>
          <w:color w:val="808080"/>
          <w:szCs w:val="21"/>
        </w:rPr>
        <w:t>(</w:t>
      </w:r>
      <w:r>
        <w:rPr>
          <w:rFonts w:hint="eastAsia" w:ascii="宋体" w:hAnsi="宋体"/>
          <w:color w:val="808080"/>
          <w:szCs w:val="21"/>
        </w:rPr>
        <w:t>或制作</w:t>
      </w:r>
      <w:r>
        <w:rPr>
          <w:rFonts w:ascii="宋体" w:hAnsi="宋体"/>
          <w:color w:val="808080"/>
          <w:szCs w:val="21"/>
        </w:rPr>
        <w:t>DV</w:t>
      </w:r>
      <w:r>
        <w:rPr>
          <w:rFonts w:hint="eastAsia" w:ascii="宋体" w:hAnsi="宋体"/>
          <w:color w:val="808080"/>
          <w:szCs w:val="21"/>
        </w:rPr>
        <w:t>等</w:t>
      </w:r>
      <w:r>
        <w:rPr>
          <w:rFonts w:ascii="宋体" w:hAnsi="宋体"/>
          <w:color w:val="808080"/>
          <w:szCs w:val="21"/>
        </w:rPr>
        <w:t>)</w:t>
      </w:r>
      <w:r>
        <w:rPr>
          <w:rFonts w:hint="eastAsia" w:ascii="宋体" w:hAnsi="宋体"/>
          <w:color w:val="808080"/>
          <w:szCs w:val="21"/>
        </w:rPr>
        <w:t>、调研报告、汕头大学服务学习公益项目立项活动总结与效果分析书、汕头大学服务学习公益项目立项活动电子版总结书等相关材料。</w:t>
      </w:r>
      <w:bookmarkEnd w:id="0"/>
      <w:r>
        <w:rPr>
          <w:rFonts w:hint="eastAsia" w:ascii="宋体" w:hAnsi="宋体"/>
          <w:color w:val="808080"/>
          <w:szCs w:val="21"/>
        </w:rPr>
        <w:t>特别地，活动简讯应在活动第二天提交主办方审核发布。</w:t>
      </w:r>
    </w:p>
    <w:p>
      <w:pPr>
        <w:spacing w:line="360" w:lineRule="auto"/>
        <w:ind w:firstLine="424" w:firstLineChars="202"/>
        <w:rPr>
          <w:rFonts w:ascii="宋体" w:hAnsi="宋体"/>
          <w:color w:val="808080"/>
          <w:szCs w:val="21"/>
        </w:rPr>
      </w:pPr>
      <w:r>
        <w:rPr>
          <w:rFonts w:hint="eastAsia" w:ascii="宋体" w:hAnsi="宋体"/>
          <w:color w:val="808080"/>
          <w:szCs w:val="21"/>
        </w:rPr>
        <w:t>第十五条 原则上每年12月份进行项目结题答辩，全部项目需在结题答辩前完成。</w:t>
      </w:r>
    </w:p>
    <w:p>
      <w:pPr>
        <w:spacing w:line="360" w:lineRule="auto"/>
        <w:ind w:firstLine="424" w:firstLineChars="202"/>
        <w:rPr>
          <w:rFonts w:ascii="宋体"/>
          <w:color w:val="808080"/>
          <w:szCs w:val="21"/>
        </w:rPr>
      </w:pPr>
      <w:r>
        <w:rPr>
          <w:rFonts w:hint="eastAsia" w:ascii="宋体" w:hAnsi="宋体"/>
          <w:color w:val="808080"/>
          <w:szCs w:val="21"/>
        </w:rPr>
        <w:t>第十六条</w:t>
      </w:r>
      <w:r>
        <w:rPr>
          <w:rFonts w:ascii="宋体" w:hAnsi="宋体"/>
          <w:color w:val="808080"/>
          <w:szCs w:val="21"/>
        </w:rPr>
        <w:t xml:space="preserve"> </w:t>
      </w:r>
      <w:r>
        <w:rPr>
          <w:rFonts w:hint="eastAsia" w:ascii="宋体" w:hAnsi="宋体"/>
          <w:color w:val="808080"/>
          <w:szCs w:val="21"/>
        </w:rPr>
        <w:t>奖励</w:t>
      </w:r>
    </w:p>
    <w:p>
      <w:pPr>
        <w:spacing w:line="360" w:lineRule="auto"/>
        <w:ind w:firstLine="424" w:firstLineChars="202"/>
        <w:rPr>
          <w:rFonts w:ascii="宋体"/>
          <w:color w:val="808080"/>
          <w:szCs w:val="21"/>
        </w:rPr>
      </w:pPr>
      <w:r>
        <w:rPr>
          <w:rFonts w:hint="eastAsia" w:ascii="宋体" w:hAnsi="宋体"/>
          <w:color w:val="808080"/>
          <w:szCs w:val="21"/>
        </w:rPr>
        <w:t>成果交流分享会上评选出三个优秀项目。若前三名项目出现同分情况，评委进行投票表决。一等奖一名（</w:t>
      </w:r>
      <w:r>
        <w:rPr>
          <w:rFonts w:ascii="宋体" w:hAnsi="宋体"/>
          <w:color w:val="808080"/>
          <w:szCs w:val="21"/>
        </w:rPr>
        <w:t>350</w:t>
      </w:r>
      <w:r>
        <w:rPr>
          <w:rFonts w:hint="eastAsia" w:ascii="宋体" w:hAnsi="宋体"/>
          <w:color w:val="808080"/>
          <w:szCs w:val="21"/>
        </w:rPr>
        <w:t>元）、二等奖一名（</w:t>
      </w:r>
      <w:r>
        <w:rPr>
          <w:rFonts w:ascii="宋体" w:hAnsi="宋体"/>
          <w:color w:val="808080"/>
          <w:szCs w:val="21"/>
        </w:rPr>
        <w:t>250</w:t>
      </w:r>
      <w:r>
        <w:rPr>
          <w:rFonts w:hint="eastAsia" w:ascii="宋体" w:hAnsi="宋体"/>
          <w:color w:val="808080"/>
          <w:szCs w:val="21"/>
        </w:rPr>
        <w:t>元）、三等奖一名（</w:t>
      </w:r>
      <w:r>
        <w:rPr>
          <w:rFonts w:ascii="宋体" w:hAnsi="宋体"/>
          <w:color w:val="808080"/>
          <w:szCs w:val="21"/>
        </w:rPr>
        <w:t>200</w:t>
      </w:r>
      <w:r>
        <w:rPr>
          <w:rFonts w:hint="eastAsia" w:ascii="宋体" w:hAnsi="宋体"/>
          <w:color w:val="808080"/>
          <w:szCs w:val="21"/>
        </w:rPr>
        <w:t>元）。</w:t>
      </w:r>
    </w:p>
    <w:p>
      <w:pPr>
        <w:pStyle w:val="12"/>
        <w:spacing w:before="0" w:after="0" w:line="360" w:lineRule="auto"/>
        <w:ind w:firstLine="426" w:firstLineChars="202"/>
        <w:jc w:val="center"/>
        <w:rPr>
          <w:rFonts w:ascii="宋体"/>
          <w:i w:val="0"/>
          <w:szCs w:val="21"/>
        </w:rPr>
      </w:pPr>
      <w:r>
        <w:rPr>
          <w:rFonts w:hint="eastAsia" w:ascii="宋体"/>
          <w:i w:val="0"/>
          <w:szCs w:val="21"/>
        </w:rPr>
        <w:t>第</w:t>
      </w:r>
      <w:r>
        <w:rPr>
          <w:rFonts w:hint="eastAsia" w:ascii="宋体" w:hAnsi="宋体"/>
          <w:i w:val="0"/>
          <w:szCs w:val="21"/>
        </w:rPr>
        <w:t>七</w:t>
      </w:r>
      <w:r>
        <w:rPr>
          <w:rFonts w:hint="eastAsia" w:ascii="宋体"/>
          <w:i w:val="0"/>
          <w:szCs w:val="21"/>
        </w:rPr>
        <w:t>章</w:t>
      </w:r>
      <w:r>
        <w:rPr>
          <w:rFonts w:ascii="宋体"/>
          <w:i w:val="0"/>
          <w:szCs w:val="21"/>
        </w:rPr>
        <w:t xml:space="preserve"> </w:t>
      </w:r>
      <w:r>
        <w:rPr>
          <w:rFonts w:hint="eastAsia" w:ascii="宋体" w:hAnsi="宋体"/>
          <w:i w:val="0"/>
          <w:szCs w:val="21"/>
        </w:rPr>
        <w:t>附则</w:t>
      </w:r>
    </w:p>
    <w:p>
      <w:pPr>
        <w:spacing w:line="360" w:lineRule="auto"/>
        <w:ind w:firstLine="424" w:firstLineChars="202"/>
        <w:rPr>
          <w:rFonts w:ascii="宋体"/>
          <w:color w:val="808080"/>
          <w:szCs w:val="21"/>
        </w:rPr>
      </w:pPr>
      <w:r>
        <w:rPr>
          <w:rFonts w:hint="eastAsia" w:ascii="宋体" w:hAnsi="宋体"/>
          <w:color w:val="808080"/>
          <w:szCs w:val="21"/>
        </w:rPr>
        <w:t>第十七条</w:t>
      </w:r>
      <w:r>
        <w:rPr>
          <w:rFonts w:ascii="宋体" w:hAnsi="宋体"/>
          <w:color w:val="808080"/>
          <w:szCs w:val="21"/>
        </w:rPr>
        <w:t xml:space="preserve"> </w:t>
      </w:r>
      <w:r>
        <w:rPr>
          <w:rFonts w:hint="eastAsia" w:ascii="宋体" w:hAnsi="宋体"/>
          <w:color w:val="808080"/>
          <w:szCs w:val="21"/>
        </w:rPr>
        <w:t>本条例的解释权归共青团汕头大学委员会、汕头大学青年志愿者协会所有。</w:t>
      </w:r>
    </w:p>
    <w:p>
      <w:pPr>
        <w:spacing w:beforeLines="50" w:line="360" w:lineRule="auto"/>
        <w:ind w:firstLine="424" w:firstLineChars="202"/>
        <w:rPr>
          <w:rFonts w:ascii="宋体"/>
          <w:color w:val="808080"/>
          <w:szCs w:val="21"/>
        </w:rPr>
      </w:pPr>
      <w:r>
        <w:rPr>
          <w:rFonts w:hint="eastAsia" w:ascii="宋体" w:hAnsi="宋体"/>
          <w:color w:val="808080"/>
          <w:szCs w:val="21"/>
        </w:rPr>
        <w:t>第十八条</w:t>
      </w:r>
      <w:r>
        <w:rPr>
          <w:rFonts w:ascii="宋体" w:hAnsi="宋体"/>
          <w:color w:val="808080"/>
          <w:szCs w:val="21"/>
        </w:rPr>
        <w:t xml:space="preserve"> </w:t>
      </w:r>
      <w:r>
        <w:rPr>
          <w:rFonts w:hint="eastAsia" w:ascii="宋体" w:hAnsi="宋体"/>
          <w:color w:val="808080"/>
          <w:szCs w:val="21"/>
        </w:rPr>
        <w:t>本条例自颁布之日起执行。</w:t>
      </w:r>
    </w:p>
    <w:p>
      <w:pPr>
        <w:spacing w:line="360" w:lineRule="auto"/>
        <w:ind w:firstLine="426" w:firstLineChars="202"/>
        <w:jc w:val="right"/>
        <w:rPr>
          <w:rFonts w:ascii="宋体"/>
          <w:b/>
          <w:color w:val="808080"/>
          <w:szCs w:val="21"/>
        </w:rPr>
      </w:pPr>
    </w:p>
    <w:p>
      <w:pPr>
        <w:spacing w:line="360" w:lineRule="auto"/>
        <w:ind w:firstLine="331" w:firstLineChars="157"/>
        <w:jc w:val="right"/>
        <w:rPr>
          <w:rFonts w:ascii="宋体" w:hAnsi="宋体"/>
          <w:b/>
          <w:color w:val="808080"/>
          <w:szCs w:val="21"/>
        </w:rPr>
      </w:pPr>
      <w:r>
        <w:rPr>
          <w:rFonts w:hint="eastAsia" w:ascii="宋体" w:hAnsi="宋体"/>
          <w:b/>
          <w:color w:val="808080"/>
          <w:szCs w:val="21"/>
        </w:rPr>
        <w:t>共青团汕头大学委员会</w:t>
      </w:r>
    </w:p>
    <w:p>
      <w:pPr>
        <w:spacing w:line="360" w:lineRule="auto"/>
        <w:ind w:firstLine="331" w:firstLineChars="157"/>
        <w:jc w:val="right"/>
        <w:rPr>
          <w:rFonts w:ascii="宋体"/>
          <w:b/>
          <w:color w:val="808080"/>
          <w:szCs w:val="21"/>
        </w:rPr>
      </w:pPr>
      <w:r>
        <w:rPr>
          <w:rFonts w:hint="eastAsia" w:ascii="宋体" w:hAnsi="宋体"/>
          <w:b/>
          <w:color w:val="808080"/>
          <w:szCs w:val="21"/>
        </w:rPr>
        <w:t>汕头大学青年志愿者协会</w:t>
      </w:r>
    </w:p>
    <w:p>
      <w:pPr>
        <w:spacing w:line="360" w:lineRule="auto"/>
        <w:ind w:firstLine="331" w:firstLineChars="157"/>
        <w:jc w:val="right"/>
        <w:rPr>
          <w:rFonts w:ascii="宋体"/>
          <w:b/>
          <w:color w:val="808080"/>
          <w:szCs w:val="21"/>
        </w:rPr>
      </w:pPr>
      <w:r>
        <w:rPr>
          <w:rFonts w:hint="eastAsia" w:ascii="宋体" w:hAnsi="宋体"/>
          <w:b/>
          <w:color w:val="808080"/>
          <w:szCs w:val="21"/>
        </w:rPr>
        <w:t>二○一三年四月修订</w:t>
      </w:r>
    </w:p>
    <w:p>
      <w:pPr>
        <w:spacing w:line="360" w:lineRule="auto"/>
        <w:ind w:firstLine="330" w:firstLineChars="157"/>
        <w:rPr>
          <w:color w:val="808080"/>
          <w:szCs w:val="21"/>
        </w:rPr>
      </w:pPr>
    </w:p>
    <w:sectPr>
      <w:headerReference r:id="rId4" w:type="default"/>
      <w:pgSz w:w="11906" w:h="16838"/>
      <w:pgMar w:top="1440" w:right="1800" w:bottom="1440" w:left="1800"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F59A7"/>
    <w:rsid w:val="00122866"/>
    <w:rsid w:val="001311E3"/>
    <w:rsid w:val="00145B12"/>
    <w:rsid w:val="0016120A"/>
    <w:rsid w:val="00180C9D"/>
    <w:rsid w:val="001A52EE"/>
    <w:rsid w:val="00250482"/>
    <w:rsid w:val="00251753"/>
    <w:rsid w:val="002B12D6"/>
    <w:rsid w:val="002C0F74"/>
    <w:rsid w:val="00311C29"/>
    <w:rsid w:val="0032269A"/>
    <w:rsid w:val="0036419D"/>
    <w:rsid w:val="00376494"/>
    <w:rsid w:val="00396032"/>
    <w:rsid w:val="003B599D"/>
    <w:rsid w:val="00400D78"/>
    <w:rsid w:val="004644C8"/>
    <w:rsid w:val="004C0005"/>
    <w:rsid w:val="004F3C13"/>
    <w:rsid w:val="004F59A7"/>
    <w:rsid w:val="00507D8B"/>
    <w:rsid w:val="00534A93"/>
    <w:rsid w:val="0057523C"/>
    <w:rsid w:val="00575246"/>
    <w:rsid w:val="005A778F"/>
    <w:rsid w:val="005C53C2"/>
    <w:rsid w:val="005D4706"/>
    <w:rsid w:val="005D5179"/>
    <w:rsid w:val="005D6985"/>
    <w:rsid w:val="005E54F7"/>
    <w:rsid w:val="005F6EB6"/>
    <w:rsid w:val="006031FE"/>
    <w:rsid w:val="00684AFF"/>
    <w:rsid w:val="006E1C42"/>
    <w:rsid w:val="00711403"/>
    <w:rsid w:val="00734079"/>
    <w:rsid w:val="007576AF"/>
    <w:rsid w:val="00763813"/>
    <w:rsid w:val="0076583C"/>
    <w:rsid w:val="00793D25"/>
    <w:rsid w:val="007C4162"/>
    <w:rsid w:val="007C6FB9"/>
    <w:rsid w:val="008848F9"/>
    <w:rsid w:val="008E741D"/>
    <w:rsid w:val="008F059D"/>
    <w:rsid w:val="00914590"/>
    <w:rsid w:val="009326A2"/>
    <w:rsid w:val="00984360"/>
    <w:rsid w:val="009D47C4"/>
    <w:rsid w:val="00A238AC"/>
    <w:rsid w:val="00A456EA"/>
    <w:rsid w:val="00A462BC"/>
    <w:rsid w:val="00AA733D"/>
    <w:rsid w:val="00AD5C56"/>
    <w:rsid w:val="00AE7606"/>
    <w:rsid w:val="00B47624"/>
    <w:rsid w:val="00B55A59"/>
    <w:rsid w:val="00B8231C"/>
    <w:rsid w:val="00BA1B12"/>
    <w:rsid w:val="00BF5F04"/>
    <w:rsid w:val="00C20AA9"/>
    <w:rsid w:val="00C33963"/>
    <w:rsid w:val="00C4282B"/>
    <w:rsid w:val="00C43D1B"/>
    <w:rsid w:val="00C5453D"/>
    <w:rsid w:val="00C654AE"/>
    <w:rsid w:val="00D0547B"/>
    <w:rsid w:val="00D14795"/>
    <w:rsid w:val="00D7211A"/>
    <w:rsid w:val="00E21B92"/>
    <w:rsid w:val="00E55D5A"/>
    <w:rsid w:val="00E805D9"/>
    <w:rsid w:val="00E9166A"/>
    <w:rsid w:val="00EC2921"/>
    <w:rsid w:val="00EC2AD7"/>
    <w:rsid w:val="00EC7CA6"/>
    <w:rsid w:val="00F52AEF"/>
    <w:rsid w:val="00F67BFE"/>
    <w:rsid w:val="00F7579D"/>
    <w:rsid w:val="00F75D34"/>
    <w:rsid w:val="00F93BDE"/>
    <w:rsid w:val="00F96CEB"/>
    <w:rsid w:val="00FD3D4F"/>
    <w:rsid w:val="00FD7752"/>
    <w:rsid w:val="22C951E3"/>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nhideWhenUsed="0" w:uiPriority="99" w:name="annotation text"/>
    <w:lsdException w:unhideWhenUsed="0" w:uiPriority="99" w:name="header"/>
    <w:lsdException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nhideWhenUsed="0"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qFormat/>
    <w:uiPriority w:val="99"/>
    <w:pPr>
      <w:widowControl/>
      <w:pBdr>
        <w:top w:val="single" w:color="DBE5F1" w:sz="24" w:space="0"/>
        <w:left w:val="single" w:color="DBE5F1" w:sz="24" w:space="0"/>
        <w:bottom w:val="single" w:color="DBE5F1" w:sz="24" w:space="0"/>
        <w:right w:val="single" w:color="DBE5F1" w:sz="24" w:space="0"/>
      </w:pBdr>
      <w:shd w:val="clear" w:color="auto" w:fill="DBE5F1"/>
      <w:spacing w:before="200" w:line="276" w:lineRule="auto"/>
      <w:jc w:val="left"/>
      <w:outlineLvl w:val="1"/>
    </w:pPr>
    <w:rPr>
      <w:rFonts w:ascii="Calibri" w:hAnsi="Calibri" w:cs="宋体"/>
      <w:caps/>
      <w:spacing w:val="15"/>
      <w:kern w:val="0"/>
      <w:sz w:val="22"/>
      <w:szCs w:val="22"/>
      <w:lang w:eastAsia="en-US"/>
    </w:rPr>
  </w:style>
  <w:style w:type="character" w:default="1" w:styleId="8">
    <w:name w:val="Default Paragraph Font"/>
    <w:unhideWhenUsed/>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3">
    <w:name w:val="annotation subject"/>
    <w:basedOn w:val="4"/>
    <w:next w:val="4"/>
    <w:link w:val="17"/>
    <w:semiHidden/>
    <w:uiPriority w:val="99"/>
    <w:rPr>
      <w:b/>
      <w:bCs/>
    </w:rPr>
  </w:style>
  <w:style w:type="paragraph" w:styleId="4">
    <w:name w:val="annotation text"/>
    <w:basedOn w:val="1"/>
    <w:link w:val="16"/>
    <w:semiHidden/>
    <w:uiPriority w:val="99"/>
    <w:pPr>
      <w:jc w:val="left"/>
    </w:pPr>
  </w:style>
  <w:style w:type="paragraph" w:styleId="5">
    <w:name w:val="Balloon Text"/>
    <w:basedOn w:val="1"/>
    <w:link w:val="18"/>
    <w:semiHidden/>
    <w:uiPriority w:val="99"/>
    <w:rPr>
      <w:sz w:val="18"/>
      <w:szCs w:val="18"/>
    </w:rPr>
  </w:style>
  <w:style w:type="paragraph" w:styleId="6">
    <w:name w:val="footer"/>
    <w:basedOn w:val="1"/>
    <w:link w:val="15"/>
    <w:semiHidden/>
    <w:uiPriority w:val="99"/>
    <w:pPr>
      <w:tabs>
        <w:tab w:val="center" w:pos="4153"/>
        <w:tab w:val="right" w:pos="8306"/>
      </w:tabs>
      <w:snapToGrid w:val="0"/>
      <w:jc w:val="left"/>
    </w:pPr>
    <w:rPr>
      <w:sz w:val="18"/>
      <w:szCs w:val="18"/>
    </w:rPr>
  </w:style>
  <w:style w:type="paragraph" w:styleId="7">
    <w:name w:val="header"/>
    <w:basedOn w:val="1"/>
    <w:link w:val="14"/>
    <w:semiHidden/>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semiHidden/>
    <w:uiPriority w:val="99"/>
    <w:rPr>
      <w:rFonts w:cs="Times New Roman"/>
      <w:sz w:val="21"/>
      <w:szCs w:val="21"/>
    </w:rPr>
  </w:style>
  <w:style w:type="paragraph" w:customStyle="1" w:styleId="11">
    <w:name w:val="List Paragraph"/>
    <w:basedOn w:val="1"/>
    <w:qFormat/>
    <w:uiPriority w:val="99"/>
    <w:pPr>
      <w:widowControl/>
      <w:ind w:firstLine="420" w:firstLineChars="200"/>
      <w:jc w:val="left"/>
    </w:pPr>
    <w:rPr>
      <w:rFonts w:ascii="宋体" w:hAnsi="宋体" w:cs="宋体"/>
      <w:kern w:val="0"/>
      <w:sz w:val="24"/>
    </w:rPr>
  </w:style>
  <w:style w:type="paragraph" w:customStyle="1" w:styleId="12">
    <w:name w:val="明显引用1"/>
    <w:basedOn w:val="1"/>
    <w:next w:val="1"/>
    <w:link w:val="19"/>
    <w:uiPriority w:val="99"/>
    <w:pPr>
      <w:pBdr>
        <w:bottom w:val="single" w:color="4F81BD" w:sz="4" w:space="4"/>
      </w:pBdr>
      <w:spacing w:before="200" w:after="280"/>
      <w:ind w:left="936" w:right="936"/>
    </w:pPr>
    <w:rPr>
      <w:b/>
      <w:bCs/>
      <w:i/>
      <w:iCs/>
      <w:color w:val="4F81BD"/>
    </w:rPr>
  </w:style>
  <w:style w:type="character" w:customStyle="1" w:styleId="13">
    <w:name w:val="标题 2 Char"/>
    <w:basedOn w:val="8"/>
    <w:link w:val="2"/>
    <w:semiHidden/>
    <w:locked/>
    <w:uiPriority w:val="99"/>
    <w:rPr>
      <w:rFonts w:ascii="Calibri" w:hAnsi="Calibri" w:eastAsia="宋体" w:cs="宋体"/>
      <w:caps/>
      <w:spacing w:val="15"/>
      <w:kern w:val="0"/>
      <w:sz w:val="22"/>
      <w:shd w:val="clear" w:color="auto" w:fill="DBE5F1"/>
      <w:lang w:eastAsia="en-US"/>
    </w:rPr>
  </w:style>
  <w:style w:type="character" w:customStyle="1" w:styleId="14">
    <w:name w:val="页眉 Char"/>
    <w:basedOn w:val="8"/>
    <w:link w:val="7"/>
    <w:semiHidden/>
    <w:locked/>
    <w:uiPriority w:val="99"/>
    <w:rPr>
      <w:rFonts w:ascii="Times New Roman" w:hAnsi="Times New Roman" w:eastAsia="宋体" w:cs="Times New Roman"/>
      <w:sz w:val="18"/>
      <w:szCs w:val="18"/>
    </w:rPr>
  </w:style>
  <w:style w:type="character" w:customStyle="1" w:styleId="15">
    <w:name w:val="页脚 Char"/>
    <w:basedOn w:val="8"/>
    <w:link w:val="6"/>
    <w:semiHidden/>
    <w:locked/>
    <w:uiPriority w:val="99"/>
    <w:rPr>
      <w:rFonts w:ascii="Times New Roman" w:hAnsi="Times New Roman" w:eastAsia="宋体" w:cs="Times New Roman"/>
      <w:sz w:val="18"/>
      <w:szCs w:val="18"/>
    </w:rPr>
  </w:style>
  <w:style w:type="character" w:customStyle="1" w:styleId="16">
    <w:name w:val="批注文字 Char"/>
    <w:basedOn w:val="8"/>
    <w:link w:val="4"/>
    <w:semiHidden/>
    <w:locked/>
    <w:uiPriority w:val="99"/>
    <w:rPr>
      <w:rFonts w:ascii="Times New Roman" w:hAnsi="Times New Roman" w:cs="Times New Roman"/>
      <w:sz w:val="24"/>
      <w:szCs w:val="24"/>
    </w:rPr>
  </w:style>
  <w:style w:type="character" w:customStyle="1" w:styleId="17">
    <w:name w:val="批注主题 Char"/>
    <w:basedOn w:val="16"/>
    <w:link w:val="3"/>
    <w:semiHidden/>
    <w:locked/>
    <w:uiPriority w:val="99"/>
    <w:rPr>
      <w:b/>
      <w:bCs/>
    </w:rPr>
  </w:style>
  <w:style w:type="character" w:customStyle="1" w:styleId="18">
    <w:name w:val="批注框文本 Char"/>
    <w:basedOn w:val="8"/>
    <w:link w:val="5"/>
    <w:semiHidden/>
    <w:locked/>
    <w:uiPriority w:val="99"/>
    <w:rPr>
      <w:rFonts w:ascii="Times New Roman" w:hAnsi="Times New Roman" w:cs="Times New Roman"/>
      <w:sz w:val="2"/>
    </w:rPr>
  </w:style>
  <w:style w:type="character" w:customStyle="1" w:styleId="19">
    <w:name w:val="明显引用 Char"/>
    <w:basedOn w:val="8"/>
    <w:link w:val="12"/>
    <w:locked/>
    <w:uiPriority w:val="99"/>
    <w:rPr>
      <w:rFonts w:cs="Times New Roman"/>
      <w:b/>
      <w:bCs/>
      <w:i/>
      <w:iCs/>
      <w:color w:val="4F81BD"/>
      <w:kern w:val="2"/>
      <w:sz w:val="24"/>
      <w:szCs w:val="24"/>
      <w:lang w:bidi="ar-SA"/>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244</Words>
  <Characters>1392</Characters>
  <Lines>11</Lines>
  <Paragraphs>3</Paragraphs>
  <TotalTime>0</TotalTime>
  <ScaleCrop>false</ScaleCrop>
  <LinksUpToDate>false</LinksUpToDate>
  <CharactersWithSpaces>0</CharactersWithSpaces>
  <Application>WPS Office 个人版_9.1.0.4867_{F1E327BC-269C-435d-A152-05C5408002CA}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2012-12-14T03:34:00Z</dcterms:created>
  <dc:creator>duhuanni</dc:creator>
  <cp:lastModifiedBy>xwzd</cp:lastModifiedBy>
  <dcterms:modified xsi:type="dcterms:W3CDTF">2014-11-03T13:55:43Z</dcterms:modified>
  <dc:title>汕头大学服务学习公益项目立项申报及管理办法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